
<file path=[Content_Types].xml><?xml version="1.0" encoding="utf-8"?>
<Types xmlns="http://schemas.openxmlformats.org/package/2006/content-types">
  <Default Extension="png" ContentType="image/png"/>
  <Default Extension="xlsm" ContentType="application/vnd.ms-excel.sheet.macroEnabled.12"/>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690B" w:rsidRPr="002E259B" w:rsidRDefault="00DA690B" w:rsidP="00DA690B">
      <w:pPr>
        <w:jc w:val="right"/>
        <w:rPr>
          <w:rFonts w:asciiTheme="minorHAnsi" w:hAnsiTheme="minorHAnsi" w:cstheme="minorHAnsi"/>
          <w:b/>
          <w:sz w:val="48"/>
          <w:szCs w:val="48"/>
        </w:rPr>
      </w:pPr>
      <w:bookmarkStart w:id="0" w:name="_Toc153189646"/>
      <w:bookmarkStart w:id="1" w:name="_Toc214003082"/>
      <w:r w:rsidRPr="002E259B">
        <w:rPr>
          <w:rFonts w:asciiTheme="minorHAnsi" w:hAnsiTheme="minorHAnsi" w:cstheme="minorHAnsi"/>
          <w:b/>
          <w:sz w:val="48"/>
          <w:szCs w:val="48"/>
        </w:rPr>
        <w:t xml:space="preserve">Work Paper </w:t>
      </w:r>
      <w:bookmarkEnd w:id="0"/>
      <w:r w:rsidR="00B26B83" w:rsidRPr="002E259B">
        <w:rPr>
          <w:rFonts w:asciiTheme="minorHAnsi" w:hAnsiTheme="minorHAnsi" w:cstheme="minorHAnsi"/>
          <w:b/>
          <w:sz w:val="48"/>
          <w:szCs w:val="48"/>
        </w:rPr>
        <w:t>SCE</w:t>
      </w:r>
      <w:r w:rsidR="00DC1966" w:rsidRPr="002E259B">
        <w:rPr>
          <w:rFonts w:asciiTheme="minorHAnsi" w:hAnsiTheme="minorHAnsi" w:cstheme="minorHAnsi"/>
          <w:b/>
          <w:sz w:val="48"/>
          <w:szCs w:val="48"/>
        </w:rPr>
        <w:t>13</w:t>
      </w:r>
      <w:r w:rsidR="003B14C4" w:rsidRPr="002E259B">
        <w:rPr>
          <w:rFonts w:asciiTheme="minorHAnsi" w:hAnsiTheme="minorHAnsi" w:cstheme="minorHAnsi"/>
          <w:b/>
          <w:sz w:val="48"/>
          <w:szCs w:val="48"/>
        </w:rPr>
        <w:t>RN0</w:t>
      </w:r>
      <w:r w:rsidR="008D07E8" w:rsidRPr="002E259B">
        <w:rPr>
          <w:rFonts w:asciiTheme="minorHAnsi" w:hAnsiTheme="minorHAnsi" w:cstheme="minorHAnsi"/>
          <w:b/>
          <w:sz w:val="48"/>
          <w:szCs w:val="48"/>
        </w:rPr>
        <w:t>27</w:t>
      </w:r>
    </w:p>
    <w:p w:rsidR="00DA690B" w:rsidRPr="002E259B" w:rsidRDefault="00DA690B" w:rsidP="00DA690B">
      <w:pPr>
        <w:jc w:val="right"/>
        <w:rPr>
          <w:rFonts w:asciiTheme="minorHAnsi" w:hAnsiTheme="minorHAnsi" w:cstheme="minorHAnsi"/>
          <w:b/>
          <w:sz w:val="48"/>
          <w:szCs w:val="48"/>
        </w:rPr>
      </w:pPr>
      <w:bookmarkStart w:id="2" w:name="_Toc153189647"/>
      <w:r w:rsidRPr="002E259B">
        <w:rPr>
          <w:rFonts w:asciiTheme="minorHAnsi" w:hAnsiTheme="minorHAnsi" w:cstheme="minorHAnsi"/>
          <w:b/>
          <w:sz w:val="48"/>
          <w:szCs w:val="48"/>
        </w:rPr>
        <w:t>Revision</w:t>
      </w:r>
      <w:bookmarkEnd w:id="2"/>
      <w:r w:rsidR="008D07E8" w:rsidRPr="002E259B">
        <w:rPr>
          <w:rFonts w:asciiTheme="minorHAnsi" w:hAnsiTheme="minorHAnsi" w:cstheme="minorHAnsi"/>
          <w:b/>
          <w:sz w:val="48"/>
          <w:szCs w:val="48"/>
        </w:rPr>
        <w:t xml:space="preserve"> 0</w:t>
      </w:r>
      <w:r w:rsidRPr="002E259B">
        <w:rPr>
          <w:rFonts w:asciiTheme="minorHAnsi" w:hAnsiTheme="minorHAnsi" w:cstheme="minorHAnsi"/>
          <w:b/>
          <w:sz w:val="48"/>
          <w:szCs w:val="48"/>
        </w:rPr>
        <w:t xml:space="preserve"> </w:t>
      </w:r>
    </w:p>
    <w:p w:rsidR="00DA690B" w:rsidRPr="002E259B" w:rsidRDefault="00DA690B" w:rsidP="00DA690B">
      <w:pPr>
        <w:rPr>
          <w:rFonts w:asciiTheme="minorHAnsi" w:hAnsiTheme="minorHAnsi" w:cstheme="minorHAnsi"/>
        </w:rPr>
      </w:pPr>
    </w:p>
    <w:p w:rsidR="00DA690B" w:rsidRPr="002E259B" w:rsidRDefault="00DA690B" w:rsidP="00DA690B">
      <w:pPr>
        <w:rPr>
          <w:rFonts w:asciiTheme="minorHAnsi" w:hAnsiTheme="minorHAnsi" w:cstheme="minorHAnsi"/>
        </w:rPr>
      </w:pPr>
    </w:p>
    <w:p w:rsidR="00DA690B" w:rsidRPr="002E259B" w:rsidRDefault="00DA690B" w:rsidP="00DA690B">
      <w:pPr>
        <w:rPr>
          <w:rFonts w:asciiTheme="minorHAnsi" w:hAnsiTheme="minorHAnsi" w:cstheme="minorHAnsi"/>
        </w:rPr>
      </w:pPr>
    </w:p>
    <w:p w:rsidR="00DA690B" w:rsidRPr="002E259B" w:rsidRDefault="00DA690B" w:rsidP="00DA690B">
      <w:pPr>
        <w:rPr>
          <w:rFonts w:asciiTheme="minorHAnsi" w:hAnsiTheme="minorHAnsi" w:cstheme="minorHAnsi"/>
        </w:rPr>
      </w:pPr>
    </w:p>
    <w:p w:rsidR="00DA690B" w:rsidRPr="002E259B" w:rsidRDefault="00DA690B" w:rsidP="00DA690B">
      <w:pPr>
        <w:pBdr>
          <w:bottom w:val="single" w:sz="4" w:space="1" w:color="auto"/>
        </w:pBdr>
        <w:rPr>
          <w:rFonts w:asciiTheme="minorHAnsi" w:hAnsiTheme="minorHAnsi" w:cstheme="minorHAnsi"/>
          <w:b/>
          <w:sz w:val="36"/>
          <w:szCs w:val="36"/>
        </w:rPr>
      </w:pPr>
      <w:r w:rsidRPr="002E259B">
        <w:rPr>
          <w:rFonts w:asciiTheme="minorHAnsi" w:hAnsiTheme="minorHAnsi" w:cstheme="minorHAnsi"/>
          <w:b/>
          <w:sz w:val="36"/>
          <w:szCs w:val="36"/>
        </w:rPr>
        <w:t>So</w:t>
      </w:r>
      <w:r w:rsidR="00D30239">
        <w:rPr>
          <w:rFonts w:asciiTheme="minorHAnsi" w:hAnsiTheme="minorHAnsi" w:cstheme="minorHAnsi"/>
          <w:b/>
          <w:sz w:val="36"/>
          <w:szCs w:val="36"/>
        </w:rPr>
        <w:t>uthern California Edison Company</w:t>
      </w:r>
    </w:p>
    <w:p w:rsidR="00DA690B" w:rsidRPr="002E259B" w:rsidRDefault="00DA690B" w:rsidP="00DA690B">
      <w:pPr>
        <w:rPr>
          <w:rFonts w:asciiTheme="minorHAnsi" w:hAnsiTheme="minorHAnsi" w:cstheme="minorHAnsi"/>
        </w:rPr>
      </w:pPr>
    </w:p>
    <w:p w:rsidR="00DA690B" w:rsidRPr="002E259B" w:rsidRDefault="00DA690B" w:rsidP="00DA690B">
      <w:pPr>
        <w:rPr>
          <w:rFonts w:asciiTheme="minorHAnsi" w:hAnsiTheme="minorHAnsi" w:cstheme="minorHAnsi"/>
        </w:rPr>
      </w:pPr>
    </w:p>
    <w:p w:rsidR="00DA690B" w:rsidRPr="002E259B" w:rsidRDefault="009D0753" w:rsidP="009D0753">
      <w:pPr>
        <w:tabs>
          <w:tab w:val="left" w:pos="8190"/>
        </w:tabs>
        <w:rPr>
          <w:rFonts w:asciiTheme="minorHAnsi" w:hAnsiTheme="minorHAnsi" w:cstheme="minorHAnsi"/>
        </w:rPr>
      </w:pPr>
      <w:r w:rsidRPr="002E259B">
        <w:rPr>
          <w:rFonts w:asciiTheme="minorHAnsi" w:hAnsiTheme="minorHAnsi" w:cstheme="minorHAnsi"/>
        </w:rPr>
        <w:tab/>
      </w:r>
    </w:p>
    <w:p w:rsidR="00DA690B" w:rsidRPr="002E259B" w:rsidRDefault="00DA690B" w:rsidP="00DA690B">
      <w:pPr>
        <w:rPr>
          <w:rFonts w:asciiTheme="minorHAnsi" w:hAnsiTheme="minorHAnsi" w:cstheme="minorHAnsi"/>
        </w:rPr>
      </w:pPr>
    </w:p>
    <w:p w:rsidR="00DA690B" w:rsidRPr="002E259B" w:rsidRDefault="00DA690B" w:rsidP="00DA690B">
      <w:pPr>
        <w:rPr>
          <w:rFonts w:asciiTheme="minorHAnsi" w:hAnsiTheme="minorHAnsi" w:cstheme="minorHAnsi"/>
        </w:rPr>
      </w:pPr>
    </w:p>
    <w:p w:rsidR="00DA690B" w:rsidRPr="002E259B" w:rsidRDefault="00DA690B" w:rsidP="00DA690B">
      <w:pPr>
        <w:rPr>
          <w:rFonts w:asciiTheme="minorHAnsi" w:hAnsiTheme="minorHAnsi" w:cstheme="minorHAnsi"/>
        </w:rPr>
      </w:pPr>
    </w:p>
    <w:p w:rsidR="00DA690B" w:rsidRPr="002E259B" w:rsidRDefault="00DA690B" w:rsidP="00DA690B">
      <w:pPr>
        <w:rPr>
          <w:rFonts w:asciiTheme="minorHAnsi" w:hAnsiTheme="minorHAnsi" w:cstheme="minorHAnsi"/>
        </w:rPr>
      </w:pPr>
    </w:p>
    <w:p w:rsidR="00DA690B" w:rsidRPr="002E259B" w:rsidRDefault="00DA690B" w:rsidP="00DA690B">
      <w:pPr>
        <w:rPr>
          <w:rFonts w:asciiTheme="minorHAnsi" w:hAnsiTheme="minorHAnsi" w:cstheme="minorHAnsi"/>
        </w:rPr>
      </w:pPr>
    </w:p>
    <w:p w:rsidR="00DA690B" w:rsidRPr="002E259B" w:rsidRDefault="00900B42" w:rsidP="00DA690B">
      <w:pPr>
        <w:rPr>
          <w:rFonts w:asciiTheme="minorHAnsi" w:hAnsiTheme="minorHAnsi" w:cstheme="minorHAnsi"/>
          <w:b/>
          <w:sz w:val="72"/>
          <w:szCs w:val="72"/>
        </w:rPr>
      </w:pPr>
      <w:bookmarkStart w:id="3" w:name="_Toc153189650"/>
      <w:r w:rsidRPr="002E259B">
        <w:rPr>
          <w:rFonts w:asciiTheme="minorHAnsi" w:hAnsiTheme="minorHAnsi" w:cstheme="minorHAnsi"/>
          <w:b/>
          <w:sz w:val="72"/>
          <w:szCs w:val="72"/>
        </w:rPr>
        <w:t>Add Doors to Open</w:t>
      </w:r>
      <w:bookmarkEnd w:id="3"/>
      <w:r w:rsidR="00DA690B" w:rsidRPr="002E259B">
        <w:rPr>
          <w:rFonts w:asciiTheme="minorHAnsi" w:hAnsiTheme="minorHAnsi" w:cstheme="minorHAnsi"/>
          <w:b/>
          <w:sz w:val="72"/>
          <w:szCs w:val="72"/>
        </w:rPr>
        <w:t xml:space="preserve"> </w:t>
      </w:r>
    </w:p>
    <w:p w:rsidR="003B14C4" w:rsidRPr="002E259B" w:rsidRDefault="003B14C4" w:rsidP="003B14C4">
      <w:pPr>
        <w:rPr>
          <w:rFonts w:asciiTheme="minorHAnsi" w:hAnsiTheme="minorHAnsi" w:cstheme="minorHAnsi"/>
          <w:b/>
          <w:sz w:val="72"/>
          <w:szCs w:val="72"/>
        </w:rPr>
      </w:pPr>
      <w:r w:rsidRPr="002E259B">
        <w:rPr>
          <w:rFonts w:asciiTheme="minorHAnsi" w:hAnsiTheme="minorHAnsi" w:cstheme="minorHAnsi"/>
          <w:b/>
          <w:sz w:val="72"/>
          <w:szCs w:val="72"/>
        </w:rPr>
        <w:t xml:space="preserve">Medium Temperature </w:t>
      </w:r>
      <w:r w:rsidR="00900B42" w:rsidRPr="002E259B">
        <w:rPr>
          <w:rFonts w:asciiTheme="minorHAnsi" w:hAnsiTheme="minorHAnsi" w:cstheme="minorHAnsi"/>
          <w:b/>
          <w:sz w:val="72"/>
          <w:szCs w:val="72"/>
        </w:rPr>
        <w:t>Cases</w:t>
      </w:r>
    </w:p>
    <w:p w:rsidR="00DA690B" w:rsidRPr="002E259B" w:rsidRDefault="00DA690B" w:rsidP="00DA690B">
      <w:pPr>
        <w:pStyle w:val="reminders0"/>
        <w:rPr>
          <w:rFonts w:asciiTheme="minorHAnsi" w:hAnsiTheme="minorHAnsi" w:cstheme="minorHAnsi"/>
          <w:sz w:val="22"/>
          <w:szCs w:val="22"/>
        </w:rPr>
      </w:pPr>
    </w:p>
    <w:p w:rsidR="00DA690B" w:rsidRPr="002E259B" w:rsidRDefault="00DA690B" w:rsidP="00EB34FC">
      <w:pPr>
        <w:pStyle w:val="reminders0"/>
        <w:rPr>
          <w:rFonts w:asciiTheme="minorHAnsi" w:hAnsiTheme="minorHAnsi" w:cstheme="minorHAnsi"/>
          <w:sz w:val="22"/>
          <w:szCs w:val="22"/>
        </w:rPr>
      </w:pPr>
    </w:p>
    <w:p w:rsidR="00EB34FC" w:rsidRPr="002E259B" w:rsidRDefault="00EB34FC" w:rsidP="00EB34FC">
      <w:pPr>
        <w:rPr>
          <w:rFonts w:asciiTheme="minorHAnsi" w:hAnsiTheme="minorHAnsi" w:cstheme="minorHAnsi"/>
          <w:sz w:val="22"/>
          <w:szCs w:val="22"/>
        </w:rPr>
      </w:pPr>
    </w:p>
    <w:p w:rsidR="00EB34FC" w:rsidRPr="002E259B" w:rsidRDefault="00EB34FC" w:rsidP="00DA690B">
      <w:pPr>
        <w:rPr>
          <w:rFonts w:asciiTheme="minorHAnsi" w:hAnsiTheme="minorHAnsi" w:cstheme="minorHAnsi"/>
          <w:sz w:val="22"/>
          <w:szCs w:val="22"/>
        </w:rPr>
        <w:sectPr w:rsidR="00EB34FC" w:rsidRPr="002E259B">
          <w:footerReference w:type="default" r:id="rId9"/>
          <w:pgSz w:w="12240" w:h="15840"/>
          <w:pgMar w:top="1440" w:right="1440" w:bottom="1440" w:left="1440" w:header="720" w:footer="720" w:gutter="0"/>
          <w:cols w:space="720"/>
          <w:docGrid w:linePitch="360"/>
        </w:sectPr>
      </w:pPr>
    </w:p>
    <w:p w:rsidR="00290ED8" w:rsidRPr="002E259B" w:rsidRDefault="00290ED8" w:rsidP="00AC5309">
      <w:pPr>
        <w:pStyle w:val="Heading1"/>
        <w:rPr>
          <w:rFonts w:asciiTheme="minorHAnsi" w:hAnsiTheme="minorHAnsi"/>
        </w:rPr>
      </w:pPr>
      <w:bookmarkStart w:id="4" w:name="_Toc304800192"/>
      <w:bookmarkStart w:id="5" w:name="_Toc324318330"/>
      <w:bookmarkStart w:id="6" w:name="_Toc324340474"/>
      <w:bookmarkStart w:id="7" w:name="_Toc324433427"/>
      <w:r w:rsidRPr="002E259B">
        <w:rPr>
          <w:rFonts w:asciiTheme="minorHAnsi" w:hAnsiTheme="minorHAnsi"/>
        </w:rPr>
        <w:lastRenderedPageBreak/>
        <w:t>At-a-Glance Summary</w:t>
      </w:r>
      <w:bookmarkEnd w:id="4"/>
      <w:bookmarkEnd w:id="5"/>
      <w:bookmarkEnd w:id="6"/>
      <w:bookmarkEnd w:id="7"/>
    </w:p>
    <w:tbl>
      <w:tblPr>
        <w:tblStyle w:val="TableContemporary"/>
        <w:tblW w:w="9648" w:type="dxa"/>
        <w:tblLook w:val="01E0" w:firstRow="1" w:lastRow="1" w:firstColumn="1" w:lastColumn="1" w:noHBand="0" w:noVBand="0"/>
      </w:tblPr>
      <w:tblGrid>
        <w:gridCol w:w="3618"/>
        <w:gridCol w:w="6030"/>
      </w:tblGrid>
      <w:tr w:rsidR="00AC5309" w:rsidRPr="002E259B" w:rsidTr="00AC5309">
        <w:trPr>
          <w:cnfStyle w:val="100000000000" w:firstRow="1" w:lastRow="0" w:firstColumn="0" w:lastColumn="0" w:oddVBand="0" w:evenVBand="0" w:oddHBand="0" w:evenHBand="0" w:firstRowFirstColumn="0" w:firstRowLastColumn="0" w:lastRowFirstColumn="0" w:lastRowLastColumn="0"/>
          <w:trHeight w:val="465"/>
        </w:trPr>
        <w:tc>
          <w:tcPr>
            <w:tcW w:w="3618" w:type="dxa"/>
          </w:tcPr>
          <w:p w:rsidR="00AC5309" w:rsidRPr="002E259B" w:rsidRDefault="00AC5309" w:rsidP="009824E9">
            <w:pPr>
              <w:rPr>
                <w:rStyle w:val="Strong"/>
                <w:rFonts w:asciiTheme="minorHAnsi" w:hAnsiTheme="minorHAnsi"/>
                <w:b/>
              </w:rPr>
            </w:pPr>
            <w:r w:rsidRPr="002E259B">
              <w:rPr>
                <w:rStyle w:val="Strong"/>
                <w:rFonts w:asciiTheme="minorHAnsi" w:hAnsiTheme="minorHAnsi"/>
                <w:b/>
              </w:rPr>
              <w:t>Applicable Measure Codes:</w:t>
            </w:r>
          </w:p>
        </w:tc>
        <w:tc>
          <w:tcPr>
            <w:tcW w:w="6030" w:type="dxa"/>
          </w:tcPr>
          <w:p w:rsidR="00AC5309" w:rsidRPr="002E259B" w:rsidRDefault="00E16F65" w:rsidP="009824E9">
            <w:pPr>
              <w:rPr>
                <w:rFonts w:asciiTheme="minorHAnsi" w:hAnsiTheme="minorHAnsi" w:cs="Arial"/>
                <w:b w:val="0"/>
                <w:bCs w:val="0"/>
                <w:sz w:val="20"/>
                <w:szCs w:val="20"/>
              </w:rPr>
            </w:pPr>
            <w:r>
              <w:rPr>
                <w:rFonts w:asciiTheme="minorHAnsi" w:hAnsiTheme="minorHAnsi" w:cs="Arial"/>
                <w:i/>
                <w:sz w:val="20"/>
                <w:szCs w:val="20"/>
              </w:rPr>
              <w:t>RF-22948, RF-</w:t>
            </w:r>
            <w:r w:rsidRPr="00E16F65">
              <w:rPr>
                <w:rFonts w:asciiTheme="minorHAnsi" w:hAnsiTheme="minorHAnsi" w:cs="Arial"/>
                <w:i/>
                <w:sz w:val="20"/>
                <w:szCs w:val="20"/>
              </w:rPr>
              <w:t>46390</w:t>
            </w:r>
          </w:p>
        </w:tc>
      </w:tr>
      <w:tr w:rsidR="00AC5309" w:rsidRPr="002E259B"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2E259B" w:rsidRDefault="00290ED8" w:rsidP="009824E9">
            <w:pPr>
              <w:rPr>
                <w:rStyle w:val="Strong"/>
                <w:rFonts w:asciiTheme="minorHAnsi" w:hAnsiTheme="minorHAnsi"/>
              </w:rPr>
            </w:pPr>
            <w:r w:rsidRPr="002E259B">
              <w:rPr>
                <w:rStyle w:val="Strong"/>
                <w:rFonts w:asciiTheme="minorHAnsi" w:hAnsiTheme="minorHAnsi"/>
              </w:rPr>
              <w:t xml:space="preserve">Measure Description: </w:t>
            </w:r>
          </w:p>
        </w:tc>
        <w:tc>
          <w:tcPr>
            <w:tcW w:w="6030" w:type="dxa"/>
          </w:tcPr>
          <w:p w:rsidR="00290ED8" w:rsidRPr="002E259B" w:rsidRDefault="00900B42" w:rsidP="0062011C">
            <w:pPr>
              <w:rPr>
                <w:rFonts w:asciiTheme="minorHAnsi" w:hAnsiTheme="minorHAnsi"/>
                <w:sz w:val="20"/>
                <w:szCs w:val="20"/>
              </w:rPr>
            </w:pPr>
            <w:r w:rsidRPr="002E259B">
              <w:rPr>
                <w:rFonts w:asciiTheme="minorHAnsi" w:hAnsiTheme="minorHAnsi" w:cs="Arial"/>
                <w:sz w:val="20"/>
                <w:szCs w:val="20"/>
              </w:rPr>
              <w:t>Retrofit Add</w:t>
            </w:r>
            <w:r w:rsidR="0062011C">
              <w:rPr>
                <w:rFonts w:asciiTheme="minorHAnsi" w:hAnsiTheme="minorHAnsi" w:cs="Arial"/>
                <w:sz w:val="20"/>
                <w:szCs w:val="20"/>
              </w:rPr>
              <w:t>-</w:t>
            </w:r>
            <w:r w:rsidR="006A54AC">
              <w:rPr>
                <w:rFonts w:asciiTheme="minorHAnsi" w:hAnsiTheme="minorHAnsi" w:cs="Arial"/>
                <w:sz w:val="20"/>
                <w:szCs w:val="20"/>
              </w:rPr>
              <w:t>o</w:t>
            </w:r>
            <w:r w:rsidRPr="002E259B">
              <w:rPr>
                <w:rFonts w:asciiTheme="minorHAnsi" w:hAnsiTheme="minorHAnsi" w:cs="Arial"/>
                <w:sz w:val="20"/>
                <w:szCs w:val="20"/>
              </w:rPr>
              <w:t>n of glass doors to medium temperature open ver</w:t>
            </w:r>
            <w:r w:rsidR="0062011C">
              <w:rPr>
                <w:rFonts w:asciiTheme="minorHAnsi" w:hAnsiTheme="minorHAnsi" w:cs="Arial"/>
                <w:sz w:val="20"/>
                <w:szCs w:val="20"/>
              </w:rPr>
              <w:t>tical refrigerated display case.</w:t>
            </w:r>
          </w:p>
        </w:tc>
      </w:tr>
      <w:tr w:rsidR="00AC5309" w:rsidRPr="002E259B"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2E259B" w:rsidRDefault="00290ED8" w:rsidP="009824E9">
            <w:pPr>
              <w:rPr>
                <w:rStyle w:val="Strong"/>
                <w:rFonts w:asciiTheme="minorHAnsi" w:hAnsiTheme="minorHAnsi"/>
              </w:rPr>
            </w:pPr>
            <w:r w:rsidRPr="002E259B">
              <w:rPr>
                <w:rStyle w:val="Strong"/>
                <w:rFonts w:asciiTheme="minorHAnsi" w:hAnsiTheme="minorHAnsi"/>
              </w:rPr>
              <w:t>Base Case Description:</w:t>
            </w:r>
          </w:p>
        </w:tc>
        <w:tc>
          <w:tcPr>
            <w:tcW w:w="6030" w:type="dxa"/>
          </w:tcPr>
          <w:p w:rsidR="00290ED8" w:rsidRPr="002E259B" w:rsidRDefault="0062011C" w:rsidP="00836D82">
            <w:pPr>
              <w:rPr>
                <w:rFonts w:asciiTheme="minorHAnsi" w:hAnsiTheme="minorHAnsi"/>
                <w:sz w:val="20"/>
                <w:szCs w:val="20"/>
              </w:rPr>
            </w:pPr>
            <w:r>
              <w:rPr>
                <w:rFonts w:asciiTheme="minorHAnsi" w:hAnsiTheme="minorHAnsi" w:cs="Arial"/>
                <w:sz w:val="20"/>
                <w:szCs w:val="20"/>
              </w:rPr>
              <w:t xml:space="preserve">Existing </w:t>
            </w:r>
            <w:r w:rsidR="00836D82">
              <w:rPr>
                <w:rFonts w:asciiTheme="minorHAnsi" w:hAnsiTheme="minorHAnsi" w:cs="Arial"/>
                <w:sz w:val="20"/>
                <w:szCs w:val="20"/>
              </w:rPr>
              <w:t>medium temperature</w:t>
            </w:r>
            <w:r w:rsidR="00836D82" w:rsidRPr="002E259B">
              <w:rPr>
                <w:rFonts w:asciiTheme="minorHAnsi" w:hAnsiTheme="minorHAnsi" w:cs="Arial"/>
                <w:sz w:val="20"/>
                <w:szCs w:val="20"/>
              </w:rPr>
              <w:t xml:space="preserve"> </w:t>
            </w:r>
            <w:r>
              <w:rPr>
                <w:rFonts w:asciiTheme="minorHAnsi" w:hAnsiTheme="minorHAnsi" w:cs="Arial"/>
                <w:sz w:val="20"/>
                <w:szCs w:val="20"/>
              </w:rPr>
              <w:t xml:space="preserve">open vertical </w:t>
            </w:r>
            <w:r w:rsidR="00900B42" w:rsidRPr="002E259B">
              <w:rPr>
                <w:rFonts w:asciiTheme="minorHAnsi" w:hAnsiTheme="minorHAnsi" w:cs="Arial"/>
                <w:sz w:val="20"/>
                <w:szCs w:val="20"/>
              </w:rPr>
              <w:t>refrigerated display case. Case may or may not have night covers in place</w:t>
            </w:r>
            <w:r>
              <w:rPr>
                <w:rFonts w:asciiTheme="minorHAnsi" w:hAnsiTheme="minorHAnsi" w:cs="Arial"/>
                <w:sz w:val="20"/>
                <w:szCs w:val="20"/>
              </w:rPr>
              <w:t>.</w:t>
            </w:r>
          </w:p>
        </w:tc>
      </w:tr>
      <w:tr w:rsidR="00D36798" w:rsidRPr="002E259B" w:rsidTr="00D36798">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D36798" w:rsidRPr="002E259B" w:rsidRDefault="00D36798" w:rsidP="00137CFE">
            <w:pPr>
              <w:rPr>
                <w:rStyle w:val="Strong"/>
                <w:rFonts w:asciiTheme="minorHAnsi" w:hAnsiTheme="minorHAnsi"/>
              </w:rPr>
            </w:pPr>
            <w:r w:rsidRPr="002E259B">
              <w:rPr>
                <w:rStyle w:val="Strong"/>
                <w:rFonts w:asciiTheme="minorHAnsi" w:hAnsiTheme="minorHAnsi"/>
              </w:rPr>
              <w:t xml:space="preserve">Energy Impact Common Units: </w:t>
            </w:r>
          </w:p>
        </w:tc>
        <w:tc>
          <w:tcPr>
            <w:tcW w:w="6030" w:type="dxa"/>
          </w:tcPr>
          <w:p w:rsidR="00D36798" w:rsidRPr="002E259B" w:rsidRDefault="00900B42" w:rsidP="00727DED">
            <w:pPr>
              <w:rPr>
                <w:rFonts w:asciiTheme="minorHAnsi" w:hAnsiTheme="minorHAnsi" w:cs="Arial"/>
                <w:sz w:val="20"/>
                <w:szCs w:val="20"/>
              </w:rPr>
            </w:pPr>
            <w:r w:rsidRPr="002E259B">
              <w:rPr>
                <w:rFonts w:asciiTheme="minorHAnsi" w:hAnsiTheme="minorHAnsi"/>
                <w:sz w:val="20"/>
                <w:szCs w:val="20"/>
              </w:rPr>
              <w:t xml:space="preserve">Len-ft </w:t>
            </w:r>
            <w:r w:rsidR="00727DED" w:rsidRPr="002E259B">
              <w:rPr>
                <w:rFonts w:asciiTheme="minorHAnsi" w:hAnsiTheme="minorHAnsi"/>
                <w:sz w:val="20"/>
                <w:szCs w:val="20"/>
              </w:rPr>
              <w:t>(</w:t>
            </w:r>
            <w:r w:rsidRPr="002E259B">
              <w:rPr>
                <w:rFonts w:asciiTheme="minorHAnsi" w:hAnsiTheme="minorHAnsi"/>
                <w:sz w:val="20"/>
                <w:szCs w:val="20"/>
              </w:rPr>
              <w:t>Display case length in feet</w:t>
            </w:r>
            <w:r w:rsidR="00727DED" w:rsidRPr="002E259B">
              <w:rPr>
                <w:rFonts w:asciiTheme="minorHAnsi" w:hAnsiTheme="minorHAnsi"/>
                <w:sz w:val="20"/>
                <w:szCs w:val="20"/>
              </w:rPr>
              <w:t>)</w:t>
            </w:r>
          </w:p>
        </w:tc>
      </w:tr>
      <w:tr w:rsidR="00290ED8" w:rsidRPr="002E259B"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2E259B" w:rsidRDefault="00290ED8" w:rsidP="009824E9">
            <w:pPr>
              <w:rPr>
                <w:rStyle w:val="Strong1"/>
                <w:rFonts w:asciiTheme="minorHAnsi" w:hAnsiTheme="minorHAnsi"/>
                <w:sz w:val="22"/>
              </w:rPr>
            </w:pPr>
            <w:r w:rsidRPr="002E259B">
              <w:rPr>
                <w:rStyle w:val="Strong"/>
                <w:rFonts w:asciiTheme="minorHAnsi" w:hAnsiTheme="minorHAnsi"/>
              </w:rPr>
              <w:t>Energy Savings :</w:t>
            </w:r>
          </w:p>
        </w:tc>
        <w:tc>
          <w:tcPr>
            <w:tcW w:w="6030" w:type="dxa"/>
          </w:tcPr>
          <w:p w:rsidR="00290ED8" w:rsidRPr="002E259B" w:rsidRDefault="00D36798" w:rsidP="00AC5309">
            <w:pPr>
              <w:rPr>
                <w:rFonts w:asciiTheme="minorHAnsi" w:hAnsiTheme="minorHAnsi" w:cs="Arial"/>
                <w:sz w:val="20"/>
                <w:szCs w:val="20"/>
              </w:rPr>
            </w:pPr>
            <w:r w:rsidRPr="002E259B">
              <w:rPr>
                <w:rFonts w:asciiTheme="minorHAnsi" w:hAnsiTheme="minorHAnsi" w:cs="Arial"/>
                <w:sz w:val="20"/>
                <w:szCs w:val="20"/>
              </w:rPr>
              <w:t>Refer to Excel Calculation Attachment</w:t>
            </w:r>
          </w:p>
        </w:tc>
      </w:tr>
      <w:tr w:rsidR="00290ED8" w:rsidRPr="002E259B"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2E259B" w:rsidRDefault="00290ED8" w:rsidP="009824E9">
            <w:pPr>
              <w:rPr>
                <w:rStyle w:val="Strong"/>
                <w:rFonts w:asciiTheme="minorHAnsi" w:hAnsiTheme="minorHAnsi"/>
              </w:rPr>
            </w:pPr>
            <w:r w:rsidRPr="002E259B">
              <w:rPr>
                <w:rStyle w:val="Strong"/>
                <w:rFonts w:asciiTheme="minorHAnsi" w:hAnsiTheme="minorHAnsi"/>
              </w:rPr>
              <w:t>Gross Measure Cost ($/unit)</w:t>
            </w:r>
          </w:p>
        </w:tc>
        <w:tc>
          <w:tcPr>
            <w:tcW w:w="6030" w:type="dxa"/>
          </w:tcPr>
          <w:p w:rsidR="00290ED8" w:rsidRPr="002E259B" w:rsidRDefault="00900B42" w:rsidP="0062011C">
            <w:pPr>
              <w:rPr>
                <w:rFonts w:asciiTheme="minorHAnsi" w:hAnsiTheme="minorHAnsi" w:cs="Arial"/>
                <w:sz w:val="20"/>
                <w:szCs w:val="20"/>
              </w:rPr>
            </w:pPr>
            <w:r w:rsidRPr="002E259B">
              <w:rPr>
                <w:rFonts w:asciiTheme="minorHAnsi" w:hAnsiTheme="minorHAnsi" w:cs="Arial"/>
                <w:sz w:val="20"/>
                <w:szCs w:val="20"/>
              </w:rPr>
              <w:t>$5</w:t>
            </w:r>
            <w:r w:rsidR="0062011C">
              <w:rPr>
                <w:rFonts w:asciiTheme="minorHAnsi" w:hAnsiTheme="minorHAnsi" w:cs="Arial"/>
                <w:sz w:val="20"/>
                <w:szCs w:val="20"/>
              </w:rPr>
              <w:t>21.55</w:t>
            </w:r>
            <w:r w:rsidRPr="002E259B">
              <w:rPr>
                <w:rFonts w:asciiTheme="minorHAnsi" w:hAnsiTheme="minorHAnsi" w:cs="Arial"/>
                <w:sz w:val="20"/>
                <w:szCs w:val="20"/>
              </w:rPr>
              <w:t xml:space="preserve"> / Len-ft</w:t>
            </w:r>
          </w:p>
        </w:tc>
      </w:tr>
      <w:tr w:rsidR="00AC5309" w:rsidRPr="002E259B"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2E259B" w:rsidRDefault="00290ED8" w:rsidP="009824E9">
            <w:pPr>
              <w:rPr>
                <w:rStyle w:val="Strong"/>
                <w:rFonts w:asciiTheme="minorHAnsi" w:hAnsiTheme="minorHAnsi"/>
              </w:rPr>
            </w:pPr>
            <w:r w:rsidRPr="002E259B">
              <w:rPr>
                <w:rStyle w:val="Strong"/>
                <w:rFonts w:asciiTheme="minorHAnsi" w:hAnsiTheme="minorHAnsi"/>
              </w:rPr>
              <w:t xml:space="preserve">Measure Incremental Cost ($/unit): </w:t>
            </w:r>
          </w:p>
        </w:tc>
        <w:tc>
          <w:tcPr>
            <w:tcW w:w="6030" w:type="dxa"/>
          </w:tcPr>
          <w:p w:rsidR="00290ED8" w:rsidRPr="002E259B" w:rsidRDefault="0062011C" w:rsidP="009824E9">
            <w:pPr>
              <w:rPr>
                <w:rFonts w:asciiTheme="minorHAnsi" w:hAnsiTheme="minorHAnsi" w:cs="Arial"/>
                <w:sz w:val="20"/>
                <w:szCs w:val="20"/>
              </w:rPr>
            </w:pPr>
            <w:r w:rsidRPr="002E259B">
              <w:rPr>
                <w:rFonts w:asciiTheme="minorHAnsi" w:hAnsiTheme="minorHAnsi" w:cs="Arial"/>
                <w:sz w:val="20"/>
                <w:szCs w:val="20"/>
              </w:rPr>
              <w:t>$5</w:t>
            </w:r>
            <w:r>
              <w:rPr>
                <w:rFonts w:asciiTheme="minorHAnsi" w:hAnsiTheme="minorHAnsi" w:cs="Arial"/>
                <w:sz w:val="20"/>
                <w:szCs w:val="20"/>
              </w:rPr>
              <w:t>21.55</w:t>
            </w:r>
            <w:r w:rsidRPr="002E259B">
              <w:rPr>
                <w:rFonts w:asciiTheme="minorHAnsi" w:hAnsiTheme="minorHAnsi" w:cs="Arial"/>
                <w:sz w:val="20"/>
                <w:szCs w:val="20"/>
              </w:rPr>
              <w:t xml:space="preserve"> / Len-ft</w:t>
            </w:r>
          </w:p>
        </w:tc>
      </w:tr>
      <w:tr w:rsidR="00290ED8" w:rsidRPr="002E259B" w:rsidTr="00670485">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2E259B" w:rsidRDefault="00290ED8" w:rsidP="009824E9">
            <w:pPr>
              <w:rPr>
                <w:rStyle w:val="Strong"/>
                <w:rFonts w:asciiTheme="minorHAnsi" w:hAnsiTheme="minorHAnsi"/>
              </w:rPr>
            </w:pPr>
            <w:r w:rsidRPr="002E259B">
              <w:rPr>
                <w:rStyle w:val="Strong"/>
                <w:rFonts w:asciiTheme="minorHAnsi" w:hAnsiTheme="minorHAnsi"/>
              </w:rPr>
              <w:t xml:space="preserve">Effective Useful Life (years): </w:t>
            </w:r>
          </w:p>
        </w:tc>
        <w:tc>
          <w:tcPr>
            <w:tcW w:w="6030" w:type="dxa"/>
            <w:shd w:val="clear" w:color="auto" w:fill="F2F2F2" w:themeFill="background1" w:themeFillShade="F2"/>
          </w:tcPr>
          <w:p w:rsidR="00290ED8" w:rsidRPr="002E259B" w:rsidRDefault="007E1D0D" w:rsidP="007E1D0D">
            <w:pPr>
              <w:rPr>
                <w:rFonts w:asciiTheme="minorHAnsi" w:hAnsiTheme="minorHAnsi"/>
                <w:sz w:val="20"/>
                <w:szCs w:val="20"/>
              </w:rPr>
            </w:pPr>
            <w:r>
              <w:rPr>
                <w:rFonts w:asciiTheme="minorHAnsi" w:hAnsiTheme="minorHAnsi"/>
                <w:sz w:val="20"/>
                <w:szCs w:val="20"/>
              </w:rPr>
              <w:t>4</w:t>
            </w:r>
            <w:r w:rsidR="00A02FD6" w:rsidRPr="002E259B">
              <w:rPr>
                <w:rFonts w:asciiTheme="minorHAnsi" w:hAnsiTheme="minorHAnsi"/>
                <w:sz w:val="20"/>
                <w:szCs w:val="20"/>
              </w:rPr>
              <w:t xml:space="preserve"> </w:t>
            </w:r>
            <w:r>
              <w:rPr>
                <w:rFonts w:asciiTheme="minorHAnsi" w:hAnsiTheme="minorHAnsi"/>
                <w:sz w:val="20"/>
                <w:szCs w:val="20"/>
              </w:rPr>
              <w:t>years</w:t>
            </w:r>
          </w:p>
        </w:tc>
      </w:tr>
      <w:tr w:rsidR="00AC5309" w:rsidRPr="002E259B"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2E259B" w:rsidRDefault="00290ED8" w:rsidP="009824E9">
            <w:pPr>
              <w:rPr>
                <w:rStyle w:val="Strong"/>
                <w:rFonts w:asciiTheme="minorHAnsi" w:hAnsiTheme="minorHAnsi"/>
              </w:rPr>
            </w:pPr>
            <w:r w:rsidRPr="002E259B">
              <w:rPr>
                <w:rStyle w:val="Strong"/>
                <w:rFonts w:asciiTheme="minorHAnsi" w:hAnsiTheme="minorHAnsi"/>
              </w:rPr>
              <w:t>Measure Application Type:</w:t>
            </w:r>
          </w:p>
        </w:tc>
        <w:tc>
          <w:tcPr>
            <w:tcW w:w="6030" w:type="dxa"/>
          </w:tcPr>
          <w:p w:rsidR="00290ED8" w:rsidRPr="002E259B" w:rsidRDefault="00900B42" w:rsidP="009824E9">
            <w:pPr>
              <w:rPr>
                <w:rFonts w:asciiTheme="minorHAnsi" w:hAnsiTheme="minorHAnsi" w:cs="Arial"/>
                <w:sz w:val="20"/>
                <w:szCs w:val="20"/>
              </w:rPr>
            </w:pPr>
            <w:r w:rsidRPr="002E259B">
              <w:rPr>
                <w:rFonts w:asciiTheme="minorHAnsi" w:hAnsiTheme="minorHAnsi" w:cs="Arial"/>
                <w:sz w:val="20"/>
                <w:szCs w:val="20"/>
              </w:rPr>
              <w:t>Retrofit Add On (REA)</w:t>
            </w:r>
          </w:p>
        </w:tc>
      </w:tr>
      <w:tr w:rsidR="00290ED8" w:rsidRPr="002E259B" w:rsidTr="00670485">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2E259B" w:rsidRDefault="00290ED8" w:rsidP="009824E9">
            <w:pPr>
              <w:rPr>
                <w:rStyle w:val="Strong"/>
                <w:rFonts w:asciiTheme="minorHAnsi" w:hAnsiTheme="minorHAnsi"/>
              </w:rPr>
            </w:pPr>
            <w:r w:rsidRPr="002E259B">
              <w:rPr>
                <w:rStyle w:val="Strong"/>
                <w:rFonts w:asciiTheme="minorHAnsi" w:hAnsiTheme="minorHAnsi"/>
              </w:rPr>
              <w:t xml:space="preserve">Net-to-Gross Ratios: </w:t>
            </w:r>
          </w:p>
        </w:tc>
        <w:tc>
          <w:tcPr>
            <w:tcW w:w="6030" w:type="dxa"/>
            <w:shd w:val="clear" w:color="auto" w:fill="F2F2F2" w:themeFill="background1" w:themeFillShade="F2"/>
          </w:tcPr>
          <w:p w:rsidR="00290ED8" w:rsidRPr="002E259B" w:rsidRDefault="00900B42" w:rsidP="00900B42">
            <w:pPr>
              <w:rPr>
                <w:rFonts w:asciiTheme="minorHAnsi" w:hAnsiTheme="minorHAnsi"/>
                <w:sz w:val="20"/>
                <w:szCs w:val="20"/>
              </w:rPr>
            </w:pPr>
            <w:r w:rsidRPr="002E259B">
              <w:rPr>
                <w:rFonts w:asciiTheme="minorHAnsi" w:hAnsiTheme="minorHAnsi" w:cs="Arial"/>
                <w:sz w:val="20"/>
                <w:szCs w:val="20"/>
              </w:rPr>
              <w:t>0.60</w:t>
            </w:r>
            <w:r w:rsidR="00836D82">
              <w:rPr>
                <w:rFonts w:asciiTheme="minorHAnsi" w:hAnsiTheme="minorHAnsi" w:cs="Arial"/>
                <w:sz w:val="20"/>
                <w:szCs w:val="20"/>
              </w:rPr>
              <w:t xml:space="preserve"> (NTGR</w:t>
            </w:r>
            <w:r w:rsidR="00727DED" w:rsidRPr="002E259B">
              <w:rPr>
                <w:rFonts w:asciiTheme="minorHAnsi" w:hAnsiTheme="minorHAnsi" w:cs="Arial"/>
                <w:sz w:val="20"/>
                <w:szCs w:val="20"/>
              </w:rPr>
              <w:t xml:space="preserve"> ID: </w:t>
            </w:r>
            <w:r w:rsidR="00670485" w:rsidRPr="002E259B">
              <w:rPr>
                <w:rFonts w:asciiTheme="minorHAnsi" w:hAnsiTheme="minorHAnsi"/>
                <w:sz w:val="20"/>
                <w:szCs w:val="20"/>
              </w:rPr>
              <w:t>Com-Default&gt;2yrs)</w:t>
            </w:r>
          </w:p>
          <w:p w:rsidR="00670485" w:rsidRPr="002E259B" w:rsidRDefault="00670485" w:rsidP="00836D82">
            <w:pPr>
              <w:rPr>
                <w:rFonts w:asciiTheme="minorHAnsi" w:hAnsiTheme="minorHAnsi" w:cs="Arial"/>
                <w:sz w:val="20"/>
                <w:szCs w:val="20"/>
              </w:rPr>
            </w:pPr>
            <w:r w:rsidRPr="002E259B">
              <w:rPr>
                <w:rFonts w:asciiTheme="minorHAnsi" w:hAnsiTheme="minorHAnsi" w:cs="Arial"/>
                <w:sz w:val="20"/>
                <w:szCs w:val="20"/>
              </w:rPr>
              <w:t>0.85 (NT</w:t>
            </w:r>
            <w:r w:rsidR="00836D82">
              <w:rPr>
                <w:rFonts w:asciiTheme="minorHAnsi" w:hAnsiTheme="minorHAnsi" w:cs="Arial"/>
                <w:sz w:val="20"/>
                <w:szCs w:val="20"/>
              </w:rPr>
              <w:t>GR</w:t>
            </w:r>
            <w:r w:rsidRPr="002E259B">
              <w:rPr>
                <w:rFonts w:asciiTheme="minorHAnsi" w:hAnsiTheme="minorHAnsi" w:cs="Arial"/>
                <w:sz w:val="20"/>
                <w:szCs w:val="20"/>
              </w:rPr>
              <w:t xml:space="preserve"> ID: </w:t>
            </w:r>
            <w:r w:rsidRPr="002E259B">
              <w:rPr>
                <w:rFonts w:asciiTheme="minorHAnsi" w:hAnsiTheme="minorHAnsi" w:cstheme="minorHAnsi"/>
                <w:sz w:val="20"/>
                <w:szCs w:val="20"/>
              </w:rPr>
              <w:t>Com-Default-HTR-di</w:t>
            </w:r>
            <w:r w:rsidRPr="002E259B">
              <w:rPr>
                <w:rFonts w:asciiTheme="minorHAnsi" w:hAnsiTheme="minorHAnsi"/>
                <w:sz w:val="20"/>
                <w:szCs w:val="20"/>
              </w:rPr>
              <w:t>)</w:t>
            </w:r>
          </w:p>
        </w:tc>
      </w:tr>
      <w:tr w:rsidR="00290ED8" w:rsidRPr="002E259B"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2E259B" w:rsidRDefault="00290ED8" w:rsidP="009824E9">
            <w:pPr>
              <w:rPr>
                <w:rStyle w:val="Strong"/>
                <w:rFonts w:asciiTheme="minorHAnsi" w:hAnsiTheme="minorHAnsi"/>
              </w:rPr>
            </w:pPr>
            <w:r w:rsidRPr="002E259B">
              <w:rPr>
                <w:rStyle w:val="Strong"/>
                <w:rFonts w:asciiTheme="minorHAnsi" w:hAnsiTheme="minorHAnsi"/>
              </w:rPr>
              <w:t>Important Comments:</w:t>
            </w:r>
          </w:p>
        </w:tc>
        <w:tc>
          <w:tcPr>
            <w:tcW w:w="6030" w:type="dxa"/>
          </w:tcPr>
          <w:p w:rsidR="00A02FD6" w:rsidRPr="00E16F65" w:rsidRDefault="00900B42" w:rsidP="00E16F65">
            <w:pPr>
              <w:pStyle w:val="ListParagraph"/>
              <w:numPr>
                <w:ilvl w:val="0"/>
                <w:numId w:val="17"/>
              </w:numPr>
              <w:rPr>
                <w:rFonts w:asciiTheme="minorHAnsi" w:hAnsiTheme="minorHAnsi" w:cs="Arial"/>
                <w:b/>
                <w:sz w:val="20"/>
                <w:szCs w:val="20"/>
              </w:rPr>
            </w:pPr>
            <w:r w:rsidRPr="00E16F65">
              <w:rPr>
                <w:rFonts w:asciiTheme="minorHAnsi" w:hAnsiTheme="minorHAnsi" w:cs="Arial"/>
                <w:sz w:val="20"/>
                <w:szCs w:val="20"/>
              </w:rPr>
              <w:t>This is an “original” work paper from the PG&amp;E.  However, it is based on the work paper titled “Vertical Refrigerated Case, Medium Temperature: Open to Closed” with file name “WP_PECIREF_PGE604_R0 110701” by Michele Friedrich and Eric Mullendore of PECI.</w:t>
            </w:r>
          </w:p>
          <w:p w:rsidR="00727DED" w:rsidRPr="00E16F65" w:rsidRDefault="00727DED" w:rsidP="00E16F65">
            <w:pPr>
              <w:pStyle w:val="ListParagraph"/>
              <w:numPr>
                <w:ilvl w:val="0"/>
                <w:numId w:val="17"/>
              </w:numPr>
              <w:rPr>
                <w:rFonts w:asciiTheme="minorHAnsi" w:hAnsiTheme="minorHAnsi" w:cs="Arial"/>
                <w:b/>
                <w:sz w:val="20"/>
                <w:szCs w:val="20"/>
              </w:rPr>
            </w:pPr>
            <w:r w:rsidRPr="00E16F65">
              <w:rPr>
                <w:rFonts w:asciiTheme="minorHAnsi" w:hAnsiTheme="minorHAnsi" w:cs="Arial"/>
                <w:b/>
                <w:sz w:val="20"/>
                <w:szCs w:val="20"/>
              </w:rPr>
              <w:t>This work paper document does not contain a data set in conformance with the 4/1/14 CPUC Ex Ante Database Specification; SCE will provide that data set separately.</w:t>
            </w:r>
          </w:p>
        </w:tc>
      </w:tr>
    </w:tbl>
    <w:p w:rsidR="00AC5309" w:rsidRPr="002E259B" w:rsidRDefault="00AC5309">
      <w:pPr>
        <w:spacing w:after="200" w:line="276" w:lineRule="auto"/>
        <w:rPr>
          <w:rFonts w:asciiTheme="minorHAnsi" w:hAnsiTheme="minorHAnsi" w:cstheme="minorHAnsi"/>
          <w:b/>
          <w:bCs/>
          <w:smallCaps/>
          <w:kern w:val="32"/>
          <w:sz w:val="36"/>
          <w:szCs w:val="32"/>
        </w:rPr>
      </w:pPr>
    </w:p>
    <w:p w:rsidR="001A3200" w:rsidRPr="002E259B" w:rsidRDefault="001A3200">
      <w:pPr>
        <w:spacing w:after="200" w:line="276" w:lineRule="auto"/>
        <w:rPr>
          <w:rFonts w:asciiTheme="minorHAnsi" w:hAnsiTheme="minorHAnsi" w:cstheme="minorHAnsi"/>
          <w:b/>
          <w:bCs/>
          <w:smallCaps/>
          <w:kern w:val="32"/>
          <w:sz w:val="36"/>
          <w:szCs w:val="32"/>
        </w:rPr>
      </w:pPr>
    </w:p>
    <w:p w:rsidR="00AC5309" w:rsidRPr="002E259B" w:rsidRDefault="00AC5309">
      <w:pPr>
        <w:spacing w:after="200" w:line="276" w:lineRule="auto"/>
        <w:rPr>
          <w:rFonts w:asciiTheme="minorHAnsi" w:hAnsiTheme="minorHAnsi" w:cstheme="minorHAnsi"/>
          <w:b/>
          <w:bCs/>
          <w:smallCaps/>
          <w:kern w:val="32"/>
          <w:sz w:val="36"/>
          <w:szCs w:val="32"/>
        </w:rPr>
      </w:pPr>
      <w:r w:rsidRPr="002E259B">
        <w:rPr>
          <w:rFonts w:asciiTheme="minorHAnsi" w:hAnsiTheme="minorHAnsi" w:cstheme="minorHAnsi"/>
          <w:b/>
          <w:bCs/>
          <w:smallCaps/>
          <w:kern w:val="32"/>
          <w:sz w:val="36"/>
          <w:szCs w:val="32"/>
        </w:rPr>
        <w:br w:type="page"/>
      </w:r>
    </w:p>
    <w:p w:rsidR="00EB34FC" w:rsidRPr="002E259B" w:rsidRDefault="00EB34FC" w:rsidP="00AC5309">
      <w:pPr>
        <w:pStyle w:val="Heading1"/>
        <w:rPr>
          <w:rFonts w:asciiTheme="minorHAnsi" w:hAnsiTheme="minorHAnsi"/>
        </w:rPr>
      </w:pPr>
      <w:r w:rsidRPr="002E259B">
        <w:rPr>
          <w:rFonts w:asciiTheme="minorHAnsi" w:hAnsiTheme="minorHAnsi"/>
        </w:rPr>
        <w:lastRenderedPageBreak/>
        <w:t>Document Revision History</w:t>
      </w:r>
    </w:p>
    <w:tbl>
      <w:tblPr>
        <w:tblStyle w:val="TableContemporary"/>
        <w:tblW w:w="5000" w:type="pct"/>
        <w:tblLayout w:type="fixed"/>
        <w:tblLook w:val="01E0" w:firstRow="1" w:lastRow="1" w:firstColumn="1" w:lastColumn="1" w:noHBand="0" w:noVBand="0"/>
      </w:tblPr>
      <w:tblGrid>
        <w:gridCol w:w="1458"/>
        <w:gridCol w:w="990"/>
        <w:gridCol w:w="1260"/>
        <w:gridCol w:w="1980"/>
        <w:gridCol w:w="3888"/>
      </w:tblGrid>
      <w:tr w:rsidR="00413CDB" w:rsidRPr="002E259B" w:rsidTr="00836D82">
        <w:trPr>
          <w:cnfStyle w:val="100000000000" w:firstRow="1" w:lastRow="0" w:firstColumn="0" w:lastColumn="0" w:oddVBand="0" w:evenVBand="0" w:oddHBand="0" w:evenHBand="0" w:firstRowFirstColumn="0" w:firstRowLastColumn="0" w:lastRowFirstColumn="0" w:lastRowLastColumn="0"/>
          <w:trHeight w:val="298"/>
        </w:trPr>
        <w:tc>
          <w:tcPr>
            <w:tcW w:w="761" w:type="pct"/>
          </w:tcPr>
          <w:p w:rsidR="00CE28CF" w:rsidRPr="002E259B" w:rsidRDefault="00413CDB" w:rsidP="00413CDB">
            <w:pPr>
              <w:rPr>
                <w:rFonts w:asciiTheme="minorHAnsi" w:hAnsiTheme="minorHAnsi" w:cstheme="minorHAnsi"/>
                <w:b w:val="0"/>
                <w:bCs w:val="0"/>
                <w:sz w:val="20"/>
                <w:szCs w:val="20"/>
              </w:rPr>
            </w:pPr>
            <w:r w:rsidRPr="002E259B">
              <w:rPr>
                <w:rFonts w:asciiTheme="minorHAnsi" w:hAnsiTheme="minorHAnsi" w:cstheme="minorHAnsi"/>
                <w:sz w:val="20"/>
                <w:szCs w:val="20"/>
              </w:rPr>
              <w:t xml:space="preserve">Workpaper and </w:t>
            </w:r>
            <w:r w:rsidR="00CE28CF" w:rsidRPr="002E259B">
              <w:rPr>
                <w:rFonts w:asciiTheme="minorHAnsi" w:hAnsiTheme="minorHAnsi" w:cstheme="minorHAnsi"/>
                <w:sz w:val="20"/>
                <w:szCs w:val="20"/>
              </w:rPr>
              <w:t>Revision #</w:t>
            </w:r>
          </w:p>
        </w:tc>
        <w:tc>
          <w:tcPr>
            <w:tcW w:w="517" w:type="pct"/>
          </w:tcPr>
          <w:p w:rsidR="00CE28CF" w:rsidRPr="002E259B" w:rsidRDefault="00CE28CF" w:rsidP="00413CDB">
            <w:pPr>
              <w:rPr>
                <w:rFonts w:asciiTheme="minorHAnsi" w:hAnsiTheme="minorHAnsi" w:cstheme="minorHAnsi"/>
                <w:sz w:val="20"/>
                <w:szCs w:val="20"/>
              </w:rPr>
            </w:pPr>
            <w:r w:rsidRPr="002E259B">
              <w:rPr>
                <w:rFonts w:asciiTheme="minorHAnsi" w:hAnsiTheme="minorHAnsi" w:cstheme="minorHAnsi"/>
                <w:sz w:val="20"/>
                <w:szCs w:val="20"/>
              </w:rPr>
              <w:t>Tech</w:t>
            </w:r>
            <w:r w:rsidR="00413CDB" w:rsidRPr="002E259B">
              <w:rPr>
                <w:rFonts w:asciiTheme="minorHAnsi" w:hAnsiTheme="minorHAnsi" w:cstheme="minorHAnsi"/>
                <w:sz w:val="20"/>
                <w:szCs w:val="20"/>
              </w:rPr>
              <w:t>.</w:t>
            </w:r>
            <w:r w:rsidRPr="002E259B">
              <w:rPr>
                <w:rFonts w:asciiTheme="minorHAnsi" w:hAnsiTheme="minorHAnsi" w:cstheme="minorHAnsi"/>
                <w:sz w:val="20"/>
                <w:szCs w:val="20"/>
              </w:rPr>
              <w:t xml:space="preserve"> Revision</w:t>
            </w:r>
          </w:p>
        </w:tc>
        <w:tc>
          <w:tcPr>
            <w:tcW w:w="658" w:type="pct"/>
          </w:tcPr>
          <w:p w:rsidR="00CE28CF" w:rsidRPr="002E259B" w:rsidRDefault="00CE28CF" w:rsidP="007048AC">
            <w:pPr>
              <w:rPr>
                <w:rFonts w:asciiTheme="minorHAnsi" w:hAnsiTheme="minorHAnsi" w:cstheme="minorHAnsi"/>
                <w:b w:val="0"/>
                <w:bCs w:val="0"/>
                <w:sz w:val="20"/>
                <w:szCs w:val="20"/>
              </w:rPr>
            </w:pPr>
            <w:r w:rsidRPr="002E259B">
              <w:rPr>
                <w:rFonts w:asciiTheme="minorHAnsi" w:hAnsiTheme="minorHAnsi" w:cstheme="minorHAnsi"/>
                <w:sz w:val="20"/>
                <w:szCs w:val="20"/>
              </w:rPr>
              <w:t>MM/DD/YY</w:t>
            </w:r>
          </w:p>
        </w:tc>
        <w:tc>
          <w:tcPr>
            <w:tcW w:w="1034" w:type="pct"/>
          </w:tcPr>
          <w:p w:rsidR="00CE28CF" w:rsidRPr="002E259B" w:rsidRDefault="00CE28CF" w:rsidP="007048AC">
            <w:pPr>
              <w:rPr>
                <w:rFonts w:asciiTheme="minorHAnsi" w:hAnsiTheme="minorHAnsi" w:cstheme="minorHAnsi"/>
                <w:b w:val="0"/>
                <w:bCs w:val="0"/>
                <w:sz w:val="20"/>
                <w:szCs w:val="20"/>
              </w:rPr>
            </w:pPr>
            <w:r w:rsidRPr="002E259B">
              <w:rPr>
                <w:rFonts w:asciiTheme="minorHAnsi" w:hAnsiTheme="minorHAnsi" w:cstheme="minorHAnsi"/>
                <w:sz w:val="20"/>
                <w:szCs w:val="20"/>
              </w:rPr>
              <w:t>Author/Affiliation</w:t>
            </w:r>
          </w:p>
        </w:tc>
        <w:tc>
          <w:tcPr>
            <w:tcW w:w="2030" w:type="pct"/>
          </w:tcPr>
          <w:p w:rsidR="00CE28CF" w:rsidRPr="002E259B" w:rsidRDefault="00CE28CF" w:rsidP="007048AC">
            <w:pPr>
              <w:rPr>
                <w:rFonts w:asciiTheme="minorHAnsi" w:hAnsiTheme="minorHAnsi" w:cstheme="minorHAnsi"/>
                <w:b w:val="0"/>
                <w:bCs w:val="0"/>
                <w:sz w:val="20"/>
                <w:szCs w:val="20"/>
              </w:rPr>
            </w:pPr>
            <w:r w:rsidRPr="002E259B">
              <w:rPr>
                <w:rFonts w:asciiTheme="minorHAnsi" w:hAnsiTheme="minorHAnsi" w:cstheme="minorHAnsi"/>
                <w:sz w:val="20"/>
                <w:szCs w:val="20"/>
              </w:rPr>
              <w:t>Summary of Changes</w:t>
            </w:r>
          </w:p>
        </w:tc>
      </w:tr>
      <w:tr w:rsidR="00413CDB" w:rsidRPr="002E259B" w:rsidTr="00836D82">
        <w:trPr>
          <w:cnfStyle w:val="000000100000" w:firstRow="0" w:lastRow="0" w:firstColumn="0" w:lastColumn="0" w:oddVBand="0" w:evenVBand="0" w:oddHBand="1" w:evenHBand="0" w:firstRowFirstColumn="0" w:firstRowLastColumn="0" w:lastRowFirstColumn="0" w:lastRowLastColumn="0"/>
          <w:trHeight w:val="325"/>
        </w:trPr>
        <w:tc>
          <w:tcPr>
            <w:tcW w:w="761" w:type="pct"/>
          </w:tcPr>
          <w:p w:rsidR="00CE28CF" w:rsidRPr="002E259B" w:rsidRDefault="00DC1966" w:rsidP="00900B42">
            <w:pPr>
              <w:rPr>
                <w:rFonts w:asciiTheme="minorHAnsi" w:hAnsiTheme="minorHAnsi" w:cstheme="minorHAnsi"/>
                <w:sz w:val="20"/>
                <w:szCs w:val="20"/>
              </w:rPr>
            </w:pPr>
            <w:r w:rsidRPr="002E259B">
              <w:rPr>
                <w:rFonts w:asciiTheme="minorHAnsi" w:hAnsiTheme="minorHAnsi" w:cstheme="minorHAnsi"/>
                <w:sz w:val="20"/>
                <w:szCs w:val="20"/>
              </w:rPr>
              <w:t>SCE13</w:t>
            </w:r>
            <w:r w:rsidR="00E16F65">
              <w:rPr>
                <w:rFonts w:asciiTheme="minorHAnsi" w:hAnsiTheme="minorHAnsi" w:cstheme="minorHAnsi"/>
                <w:sz w:val="20"/>
                <w:szCs w:val="20"/>
              </w:rPr>
              <w:t>RN027</w:t>
            </w:r>
            <w:r w:rsidRPr="002E259B">
              <w:rPr>
                <w:rFonts w:asciiTheme="minorHAnsi" w:hAnsiTheme="minorHAnsi" w:cstheme="minorHAnsi"/>
                <w:sz w:val="20"/>
                <w:szCs w:val="20"/>
              </w:rPr>
              <w:t>.0</w:t>
            </w:r>
          </w:p>
        </w:tc>
        <w:tc>
          <w:tcPr>
            <w:tcW w:w="517" w:type="pct"/>
          </w:tcPr>
          <w:p w:rsidR="00CE28CF" w:rsidRPr="002E259B" w:rsidRDefault="00727DED" w:rsidP="00E81F3E">
            <w:pPr>
              <w:jc w:val="center"/>
              <w:rPr>
                <w:rFonts w:asciiTheme="minorHAnsi" w:hAnsiTheme="minorHAnsi" w:cstheme="minorHAnsi"/>
                <w:sz w:val="20"/>
                <w:szCs w:val="20"/>
              </w:rPr>
            </w:pPr>
            <w:r w:rsidRPr="002E259B">
              <w:rPr>
                <w:rFonts w:asciiTheme="minorHAnsi" w:hAnsiTheme="minorHAnsi" w:cstheme="minorHAnsi"/>
                <w:sz w:val="20"/>
                <w:szCs w:val="20"/>
              </w:rPr>
              <w:t>No</w:t>
            </w:r>
          </w:p>
        </w:tc>
        <w:tc>
          <w:tcPr>
            <w:tcW w:w="658" w:type="pct"/>
          </w:tcPr>
          <w:p w:rsidR="00CE28CF" w:rsidRPr="002E259B" w:rsidRDefault="001A3200" w:rsidP="00900B42">
            <w:pPr>
              <w:jc w:val="center"/>
              <w:rPr>
                <w:rFonts w:asciiTheme="minorHAnsi" w:hAnsiTheme="minorHAnsi" w:cstheme="minorHAnsi"/>
                <w:sz w:val="20"/>
                <w:szCs w:val="20"/>
              </w:rPr>
            </w:pPr>
            <w:r w:rsidRPr="002E259B">
              <w:rPr>
                <w:rFonts w:asciiTheme="minorHAnsi" w:hAnsiTheme="minorHAnsi" w:cstheme="minorHAnsi"/>
                <w:sz w:val="20"/>
                <w:szCs w:val="20"/>
              </w:rPr>
              <w:t>0</w:t>
            </w:r>
            <w:r w:rsidR="00900B42" w:rsidRPr="002E259B">
              <w:rPr>
                <w:rFonts w:asciiTheme="minorHAnsi" w:hAnsiTheme="minorHAnsi" w:cstheme="minorHAnsi"/>
                <w:sz w:val="20"/>
                <w:szCs w:val="20"/>
              </w:rPr>
              <w:t>7</w:t>
            </w:r>
            <w:r w:rsidR="00727DED" w:rsidRPr="002E259B">
              <w:rPr>
                <w:rFonts w:asciiTheme="minorHAnsi" w:hAnsiTheme="minorHAnsi" w:cstheme="minorHAnsi"/>
                <w:sz w:val="20"/>
                <w:szCs w:val="20"/>
              </w:rPr>
              <w:t>/2</w:t>
            </w:r>
            <w:r w:rsidRPr="002E259B">
              <w:rPr>
                <w:rFonts w:asciiTheme="minorHAnsi" w:hAnsiTheme="minorHAnsi" w:cstheme="minorHAnsi"/>
                <w:sz w:val="20"/>
                <w:szCs w:val="20"/>
              </w:rPr>
              <w:t>1/20</w:t>
            </w:r>
            <w:r w:rsidR="00727DED" w:rsidRPr="002E259B">
              <w:rPr>
                <w:rFonts w:asciiTheme="minorHAnsi" w:hAnsiTheme="minorHAnsi" w:cstheme="minorHAnsi"/>
                <w:sz w:val="20"/>
                <w:szCs w:val="20"/>
              </w:rPr>
              <w:t>14</w:t>
            </w:r>
          </w:p>
        </w:tc>
        <w:tc>
          <w:tcPr>
            <w:tcW w:w="1034" w:type="pct"/>
          </w:tcPr>
          <w:p w:rsidR="00CE28CF" w:rsidRPr="002E259B" w:rsidRDefault="00900B42" w:rsidP="001A3200">
            <w:pPr>
              <w:rPr>
                <w:rFonts w:asciiTheme="minorHAnsi" w:hAnsiTheme="minorHAnsi" w:cstheme="minorHAnsi"/>
                <w:sz w:val="20"/>
                <w:szCs w:val="20"/>
              </w:rPr>
            </w:pPr>
            <w:r w:rsidRPr="002E259B">
              <w:rPr>
                <w:rFonts w:asciiTheme="minorHAnsi" w:hAnsiTheme="minorHAnsi" w:cstheme="minorHAnsi"/>
                <w:sz w:val="20"/>
                <w:szCs w:val="20"/>
              </w:rPr>
              <w:t>Thomas Tseng/SCE</w:t>
            </w:r>
            <w:r w:rsidR="00836D82">
              <w:rPr>
                <w:rFonts w:asciiTheme="minorHAnsi" w:hAnsiTheme="minorHAnsi" w:cstheme="minorHAnsi"/>
                <w:sz w:val="20"/>
                <w:szCs w:val="20"/>
              </w:rPr>
              <w:t>, Jason Wang/SCE</w:t>
            </w:r>
          </w:p>
        </w:tc>
        <w:tc>
          <w:tcPr>
            <w:tcW w:w="2030" w:type="pct"/>
          </w:tcPr>
          <w:p w:rsidR="00CE28CF" w:rsidRPr="002E259B" w:rsidRDefault="00900B42" w:rsidP="00836D82">
            <w:pPr>
              <w:rPr>
                <w:rFonts w:asciiTheme="minorHAnsi" w:hAnsiTheme="minorHAnsi" w:cstheme="minorHAnsi"/>
                <w:bCs/>
                <w:sz w:val="20"/>
                <w:szCs w:val="20"/>
              </w:rPr>
            </w:pPr>
            <w:r w:rsidRPr="002E259B">
              <w:rPr>
                <w:rFonts w:asciiTheme="minorHAnsi" w:hAnsiTheme="minorHAnsi" w:cstheme="minorHAnsi"/>
                <w:bCs/>
                <w:sz w:val="20"/>
                <w:szCs w:val="20"/>
              </w:rPr>
              <w:t xml:space="preserve">Original workpaper </w:t>
            </w:r>
            <w:r w:rsidR="00836D82">
              <w:rPr>
                <w:rFonts w:asciiTheme="minorHAnsi" w:hAnsiTheme="minorHAnsi" w:cstheme="minorHAnsi"/>
                <w:bCs/>
                <w:sz w:val="20"/>
                <w:szCs w:val="20"/>
              </w:rPr>
              <w:t>based on</w:t>
            </w:r>
            <w:r w:rsidRPr="002E259B">
              <w:rPr>
                <w:rFonts w:asciiTheme="minorHAnsi" w:hAnsiTheme="minorHAnsi" w:cstheme="minorHAnsi"/>
                <w:bCs/>
                <w:sz w:val="20"/>
                <w:szCs w:val="20"/>
              </w:rPr>
              <w:t xml:space="preserve"> PG&amp;E and PECI.</w:t>
            </w:r>
          </w:p>
        </w:tc>
      </w:tr>
    </w:tbl>
    <w:p w:rsidR="009500DC" w:rsidRPr="002E259B" w:rsidRDefault="009500DC" w:rsidP="00DA690B">
      <w:pPr>
        <w:rPr>
          <w:rFonts w:asciiTheme="minorHAnsi" w:hAnsiTheme="minorHAnsi" w:cstheme="minorHAnsi"/>
        </w:rPr>
        <w:sectPr w:rsidR="009500DC" w:rsidRPr="002E259B" w:rsidSect="007F7FBA">
          <w:footerReference w:type="default" r:id="rId10"/>
          <w:pgSz w:w="12240" w:h="15840"/>
          <w:pgMar w:top="1440" w:right="1440" w:bottom="1440" w:left="1440" w:header="720" w:footer="720" w:gutter="0"/>
          <w:pgNumType w:fmt="lowerRoman" w:start="1"/>
          <w:cols w:space="720"/>
          <w:docGrid w:linePitch="360"/>
        </w:sectPr>
      </w:pPr>
    </w:p>
    <w:p w:rsidR="00E16609" w:rsidRPr="002E259B" w:rsidRDefault="00E16609" w:rsidP="00E16609">
      <w:pPr>
        <w:pStyle w:val="Heading1"/>
        <w:rPr>
          <w:rFonts w:asciiTheme="minorHAnsi" w:hAnsiTheme="minorHAnsi" w:cstheme="minorHAnsi"/>
        </w:rPr>
      </w:pPr>
      <w:proofErr w:type="gramStart"/>
      <w:r w:rsidRPr="002E259B">
        <w:rPr>
          <w:rFonts w:asciiTheme="minorHAnsi" w:hAnsiTheme="minorHAnsi" w:cstheme="minorHAnsi"/>
        </w:rPr>
        <w:lastRenderedPageBreak/>
        <w:t>Section 1.</w:t>
      </w:r>
      <w:proofErr w:type="gramEnd"/>
      <w:r w:rsidRPr="002E259B">
        <w:rPr>
          <w:rFonts w:asciiTheme="minorHAnsi" w:hAnsiTheme="minorHAnsi" w:cstheme="minorHAnsi"/>
        </w:rPr>
        <w:t xml:space="preserve"> General Measure &amp; Baseline Data</w:t>
      </w:r>
      <w:bookmarkEnd w:id="1"/>
    </w:p>
    <w:p w:rsidR="00E16609" w:rsidRPr="002E259B" w:rsidRDefault="00824F1C" w:rsidP="00697868">
      <w:pPr>
        <w:pStyle w:val="Heading2"/>
        <w:rPr>
          <w:rFonts w:asciiTheme="minorHAnsi" w:hAnsiTheme="minorHAnsi"/>
        </w:rPr>
      </w:pPr>
      <w:bookmarkStart w:id="8" w:name="_Toc214003083"/>
      <w:r w:rsidRPr="002E259B">
        <w:rPr>
          <w:rFonts w:asciiTheme="minorHAnsi" w:hAnsiTheme="minorHAnsi"/>
        </w:rPr>
        <w:t xml:space="preserve">1.1 </w:t>
      </w:r>
      <w:r w:rsidR="00AC5309" w:rsidRPr="002E259B">
        <w:rPr>
          <w:rFonts w:asciiTheme="minorHAnsi" w:hAnsiTheme="minorHAnsi"/>
        </w:rPr>
        <w:t xml:space="preserve">Measure Description </w:t>
      </w:r>
      <w:r w:rsidR="00E16609" w:rsidRPr="002E259B">
        <w:rPr>
          <w:rFonts w:asciiTheme="minorHAnsi" w:hAnsiTheme="minorHAnsi"/>
        </w:rPr>
        <w:t xml:space="preserve">&amp; </w:t>
      </w:r>
      <w:r w:rsidR="00AC5309" w:rsidRPr="002E259B">
        <w:rPr>
          <w:rFonts w:asciiTheme="minorHAnsi" w:hAnsiTheme="minorHAnsi"/>
        </w:rPr>
        <w:t>Background</w:t>
      </w:r>
      <w:r w:rsidR="00E16609" w:rsidRPr="002E259B">
        <w:rPr>
          <w:rFonts w:asciiTheme="minorHAnsi" w:hAnsiTheme="minorHAnsi"/>
        </w:rPr>
        <w:t xml:space="preserve"> </w:t>
      </w:r>
      <w:bookmarkEnd w:id="8"/>
    </w:p>
    <w:p w:rsidR="00E149E2" w:rsidRPr="002E259B" w:rsidRDefault="00E149E2" w:rsidP="00E149E2">
      <w:pPr>
        <w:rPr>
          <w:rFonts w:asciiTheme="minorHAnsi" w:hAnsiTheme="minorHAnsi" w:cs="Arial"/>
          <w:noProof/>
          <w:sz w:val="22"/>
          <w:szCs w:val="22"/>
        </w:rPr>
      </w:pPr>
      <w:r w:rsidRPr="002E259B">
        <w:rPr>
          <w:rFonts w:asciiTheme="minorHAnsi" w:hAnsiTheme="minorHAnsi" w:cs="Arial"/>
          <w:sz w:val="22"/>
          <w:szCs w:val="22"/>
        </w:rPr>
        <w:t>The measure retrofit</w:t>
      </w:r>
      <w:r w:rsidR="00836D82">
        <w:rPr>
          <w:rFonts w:asciiTheme="minorHAnsi" w:hAnsiTheme="minorHAnsi" w:cs="Arial"/>
          <w:sz w:val="22"/>
          <w:szCs w:val="22"/>
        </w:rPr>
        <w:t>s</w:t>
      </w:r>
      <w:r w:rsidRPr="002E259B">
        <w:rPr>
          <w:rFonts w:asciiTheme="minorHAnsi" w:hAnsiTheme="minorHAnsi" w:cs="Arial"/>
          <w:sz w:val="22"/>
          <w:szCs w:val="22"/>
        </w:rPr>
        <w:t xml:space="preserve"> glass doors onto medium-temperature, open-vertical, refrigerated display cases (also known as open multideck cases). </w:t>
      </w:r>
      <w:r w:rsidR="00D414BD">
        <w:rPr>
          <w:rFonts w:asciiTheme="minorHAnsi" w:hAnsiTheme="minorHAnsi" w:cs="Arial"/>
          <w:sz w:val="22"/>
          <w:szCs w:val="22"/>
        </w:rPr>
        <w:t xml:space="preserve"> </w:t>
      </w:r>
      <w:r w:rsidR="00EE03CE" w:rsidRPr="002E259B">
        <w:rPr>
          <w:rFonts w:asciiTheme="minorHAnsi" w:hAnsiTheme="minorHAnsi" w:cs="Arial"/>
          <w:sz w:val="22"/>
          <w:szCs w:val="22"/>
        </w:rPr>
        <w:t>The existing cases may</w:t>
      </w:r>
      <w:r w:rsidR="00836D82">
        <w:rPr>
          <w:rFonts w:asciiTheme="minorHAnsi" w:hAnsiTheme="minorHAnsi" w:cs="Arial"/>
          <w:sz w:val="22"/>
          <w:szCs w:val="22"/>
        </w:rPr>
        <w:t xml:space="preserve"> or may not</w:t>
      </w:r>
      <w:r w:rsidR="00EE03CE" w:rsidRPr="002E259B">
        <w:rPr>
          <w:rFonts w:asciiTheme="minorHAnsi" w:hAnsiTheme="minorHAnsi" w:cs="Arial"/>
          <w:sz w:val="22"/>
          <w:szCs w:val="22"/>
        </w:rPr>
        <w:t xml:space="preserve"> have night covers</w:t>
      </w:r>
      <w:r w:rsidR="00836D82">
        <w:rPr>
          <w:rFonts w:asciiTheme="minorHAnsi" w:hAnsiTheme="minorHAnsi" w:cs="Arial"/>
          <w:sz w:val="22"/>
          <w:szCs w:val="22"/>
        </w:rPr>
        <w:t>; each scenario has its own measure</w:t>
      </w:r>
      <w:r w:rsidR="00EE03CE" w:rsidRPr="002E259B">
        <w:rPr>
          <w:rFonts w:asciiTheme="minorHAnsi" w:hAnsiTheme="minorHAnsi" w:cs="Arial"/>
          <w:sz w:val="22"/>
          <w:szCs w:val="22"/>
        </w:rPr>
        <w:t>.</w:t>
      </w:r>
    </w:p>
    <w:p w:rsidR="00A671FA" w:rsidRPr="002E259B" w:rsidRDefault="00A671FA" w:rsidP="00AC5309">
      <w:pPr>
        <w:pStyle w:val="Caption"/>
        <w:jc w:val="center"/>
        <w:rPr>
          <w:rFonts w:asciiTheme="minorHAnsi" w:hAnsiTheme="minorHAnsi" w:cstheme="minorHAnsi"/>
          <w:sz w:val="22"/>
          <w:szCs w:val="22"/>
        </w:rPr>
      </w:pPr>
    </w:p>
    <w:p w:rsidR="00AC5309" w:rsidRPr="002E259B" w:rsidRDefault="00AC5309" w:rsidP="00AC5309">
      <w:pPr>
        <w:pStyle w:val="Caption"/>
        <w:jc w:val="center"/>
        <w:rPr>
          <w:rFonts w:asciiTheme="minorHAnsi" w:hAnsiTheme="minorHAnsi" w:cstheme="minorHAnsi"/>
          <w:sz w:val="22"/>
          <w:szCs w:val="22"/>
        </w:rPr>
      </w:pPr>
      <w:r w:rsidRPr="002E259B">
        <w:rPr>
          <w:rFonts w:asciiTheme="minorHAnsi" w:hAnsiTheme="minorHAnsi" w:cstheme="minorHAnsi"/>
          <w:sz w:val="22"/>
          <w:szCs w:val="22"/>
        </w:rPr>
        <w:t xml:space="preserve">Table </w:t>
      </w:r>
      <w:r w:rsidRPr="002E259B">
        <w:rPr>
          <w:rFonts w:asciiTheme="minorHAnsi" w:hAnsiTheme="minorHAnsi" w:cstheme="minorHAnsi"/>
          <w:sz w:val="22"/>
          <w:szCs w:val="22"/>
        </w:rPr>
        <w:fldChar w:fldCharType="begin"/>
      </w:r>
      <w:r w:rsidRPr="002E259B">
        <w:rPr>
          <w:rFonts w:asciiTheme="minorHAnsi" w:hAnsiTheme="minorHAnsi" w:cstheme="minorHAnsi"/>
          <w:sz w:val="22"/>
          <w:szCs w:val="22"/>
        </w:rPr>
        <w:instrText xml:space="preserve"> SEQ Table \* ARABIC </w:instrText>
      </w:r>
      <w:r w:rsidRPr="002E259B">
        <w:rPr>
          <w:rFonts w:asciiTheme="minorHAnsi" w:hAnsiTheme="minorHAnsi" w:cstheme="minorHAnsi"/>
          <w:sz w:val="22"/>
          <w:szCs w:val="22"/>
        </w:rPr>
        <w:fldChar w:fldCharType="separate"/>
      </w:r>
      <w:r w:rsidR="00836D82">
        <w:rPr>
          <w:rFonts w:asciiTheme="minorHAnsi" w:hAnsiTheme="minorHAnsi" w:cstheme="minorHAnsi"/>
          <w:noProof/>
          <w:sz w:val="22"/>
          <w:szCs w:val="22"/>
        </w:rPr>
        <w:t>1</w:t>
      </w:r>
      <w:r w:rsidRPr="002E259B">
        <w:rPr>
          <w:rFonts w:asciiTheme="minorHAnsi" w:hAnsiTheme="minorHAnsi" w:cstheme="minorHAnsi"/>
          <w:sz w:val="22"/>
          <w:szCs w:val="22"/>
        </w:rPr>
        <w:fldChar w:fldCharType="end"/>
      </w:r>
      <w:r w:rsidRPr="002E259B">
        <w:rPr>
          <w:rFonts w:asciiTheme="minorHAnsi" w:hAnsiTheme="minorHAnsi" w:cstheme="minorHAnsi"/>
          <w:sz w:val="22"/>
          <w:szCs w:val="22"/>
        </w:rPr>
        <w:t xml:space="preserve"> Measure Names</w:t>
      </w:r>
    </w:p>
    <w:tbl>
      <w:tblPr>
        <w:tblStyle w:val="TableContemporary"/>
        <w:tblW w:w="0" w:type="auto"/>
        <w:jc w:val="center"/>
        <w:tblLook w:val="04A0" w:firstRow="1" w:lastRow="0" w:firstColumn="1" w:lastColumn="0" w:noHBand="0" w:noVBand="1"/>
      </w:tblPr>
      <w:tblGrid>
        <w:gridCol w:w="1580"/>
        <w:gridCol w:w="5539"/>
      </w:tblGrid>
      <w:tr w:rsidR="00B57A3C" w:rsidRPr="002E259B" w:rsidTr="00836D82">
        <w:trPr>
          <w:cnfStyle w:val="100000000000" w:firstRow="1" w:lastRow="0" w:firstColumn="0" w:lastColumn="0" w:oddVBand="0" w:evenVBand="0" w:oddHBand="0" w:evenHBand="0" w:firstRowFirstColumn="0" w:firstRowLastColumn="0" w:lastRowFirstColumn="0" w:lastRowLastColumn="0"/>
          <w:jc w:val="center"/>
        </w:trPr>
        <w:tc>
          <w:tcPr>
            <w:tcW w:w="1580" w:type="dxa"/>
          </w:tcPr>
          <w:p w:rsidR="00B57A3C" w:rsidRPr="002E259B" w:rsidRDefault="00B57A3C" w:rsidP="00137CFE">
            <w:pPr>
              <w:rPr>
                <w:rFonts w:asciiTheme="minorHAnsi" w:hAnsiTheme="minorHAnsi" w:cstheme="minorHAnsi"/>
                <w:sz w:val="20"/>
                <w:szCs w:val="20"/>
              </w:rPr>
            </w:pPr>
            <w:r w:rsidRPr="002E259B">
              <w:rPr>
                <w:rFonts w:asciiTheme="minorHAnsi" w:hAnsiTheme="minorHAnsi" w:cstheme="minorHAnsi"/>
                <w:sz w:val="20"/>
                <w:szCs w:val="20"/>
              </w:rPr>
              <w:t>Solution Code</w:t>
            </w:r>
          </w:p>
        </w:tc>
        <w:tc>
          <w:tcPr>
            <w:tcW w:w="5539" w:type="dxa"/>
          </w:tcPr>
          <w:p w:rsidR="00B57A3C" w:rsidRPr="002E259B" w:rsidRDefault="00B57A3C" w:rsidP="00137CFE">
            <w:pPr>
              <w:rPr>
                <w:rFonts w:asciiTheme="minorHAnsi" w:hAnsiTheme="minorHAnsi" w:cstheme="minorHAnsi"/>
                <w:sz w:val="20"/>
                <w:szCs w:val="20"/>
              </w:rPr>
            </w:pPr>
            <w:r w:rsidRPr="002E259B">
              <w:rPr>
                <w:rFonts w:asciiTheme="minorHAnsi" w:hAnsiTheme="minorHAnsi" w:cstheme="minorHAnsi"/>
                <w:sz w:val="20"/>
                <w:szCs w:val="20"/>
              </w:rPr>
              <w:t>Measure name</w:t>
            </w:r>
          </w:p>
        </w:tc>
      </w:tr>
      <w:tr w:rsidR="00B57A3C" w:rsidRPr="002E259B" w:rsidTr="00836D82">
        <w:trPr>
          <w:cnfStyle w:val="000000100000" w:firstRow="0" w:lastRow="0" w:firstColumn="0" w:lastColumn="0" w:oddVBand="0" w:evenVBand="0" w:oddHBand="1" w:evenHBand="0" w:firstRowFirstColumn="0" w:firstRowLastColumn="0" w:lastRowFirstColumn="0" w:lastRowLastColumn="0"/>
          <w:trHeight w:val="243"/>
          <w:jc w:val="center"/>
        </w:trPr>
        <w:tc>
          <w:tcPr>
            <w:tcW w:w="1580" w:type="dxa"/>
          </w:tcPr>
          <w:p w:rsidR="00B57A3C" w:rsidRPr="00E16F65" w:rsidRDefault="008D07E8" w:rsidP="00137CFE">
            <w:pPr>
              <w:rPr>
                <w:rFonts w:asciiTheme="minorHAnsi" w:hAnsiTheme="minorHAnsi" w:cstheme="minorHAnsi"/>
                <w:sz w:val="20"/>
                <w:szCs w:val="20"/>
              </w:rPr>
            </w:pPr>
            <w:r w:rsidRPr="00E16F65">
              <w:rPr>
                <w:rFonts w:asciiTheme="minorHAnsi" w:hAnsiTheme="minorHAnsi" w:cstheme="minorHAnsi"/>
                <w:sz w:val="20"/>
                <w:szCs w:val="20"/>
              </w:rPr>
              <w:t>RF-</w:t>
            </w:r>
            <w:r w:rsidR="00E16F65" w:rsidRPr="00E16F65">
              <w:rPr>
                <w:rFonts w:asciiTheme="minorHAnsi" w:hAnsiTheme="minorHAnsi" w:cstheme="minorHAnsi"/>
                <w:sz w:val="20"/>
                <w:szCs w:val="20"/>
              </w:rPr>
              <w:t>22948</w:t>
            </w:r>
          </w:p>
        </w:tc>
        <w:tc>
          <w:tcPr>
            <w:tcW w:w="5539" w:type="dxa"/>
          </w:tcPr>
          <w:p w:rsidR="00B57A3C" w:rsidRPr="002E259B" w:rsidRDefault="00E149E2" w:rsidP="00727DED">
            <w:pPr>
              <w:rPr>
                <w:rFonts w:asciiTheme="minorHAnsi" w:hAnsiTheme="minorHAnsi" w:cstheme="minorHAnsi"/>
                <w:sz w:val="20"/>
                <w:szCs w:val="20"/>
              </w:rPr>
            </w:pPr>
            <w:r w:rsidRPr="002E259B">
              <w:rPr>
                <w:rFonts w:asciiTheme="minorHAnsi" w:hAnsiTheme="minorHAnsi" w:cstheme="minorHAnsi"/>
                <w:sz w:val="20"/>
                <w:szCs w:val="20"/>
              </w:rPr>
              <w:t xml:space="preserve">Add </w:t>
            </w:r>
            <w:r w:rsidR="00727DED" w:rsidRPr="002E259B">
              <w:rPr>
                <w:rFonts w:asciiTheme="minorHAnsi" w:hAnsiTheme="minorHAnsi" w:cstheme="minorHAnsi"/>
                <w:sz w:val="20"/>
                <w:szCs w:val="20"/>
              </w:rPr>
              <w:t>D</w:t>
            </w:r>
            <w:r w:rsidRPr="002E259B">
              <w:rPr>
                <w:rFonts w:asciiTheme="minorHAnsi" w:hAnsiTheme="minorHAnsi" w:cstheme="minorHAnsi"/>
                <w:sz w:val="20"/>
                <w:szCs w:val="20"/>
              </w:rPr>
              <w:t>oor to</w:t>
            </w:r>
            <w:r w:rsidR="00727DED" w:rsidRPr="002E259B">
              <w:rPr>
                <w:rFonts w:asciiTheme="minorHAnsi" w:hAnsiTheme="minorHAnsi" w:cstheme="minorHAnsi"/>
                <w:sz w:val="20"/>
                <w:szCs w:val="20"/>
              </w:rPr>
              <w:t xml:space="preserve"> Open</w:t>
            </w:r>
            <w:r w:rsidRPr="002E259B">
              <w:rPr>
                <w:rFonts w:asciiTheme="minorHAnsi" w:hAnsiTheme="minorHAnsi" w:cstheme="minorHAnsi"/>
                <w:sz w:val="20"/>
                <w:szCs w:val="20"/>
              </w:rPr>
              <w:t xml:space="preserve"> </w:t>
            </w:r>
            <w:r w:rsidR="00727DED" w:rsidRPr="002E259B">
              <w:rPr>
                <w:rFonts w:asciiTheme="minorHAnsi" w:hAnsiTheme="minorHAnsi" w:cstheme="minorHAnsi"/>
                <w:sz w:val="20"/>
                <w:szCs w:val="20"/>
              </w:rPr>
              <w:t>V</w:t>
            </w:r>
            <w:r w:rsidR="00727DED" w:rsidRPr="002E259B">
              <w:rPr>
                <w:rFonts w:asciiTheme="minorHAnsi" w:hAnsiTheme="minorHAnsi" w:cs="Arial"/>
                <w:sz w:val="20"/>
                <w:szCs w:val="20"/>
              </w:rPr>
              <w:t>ertical Refrigerated Display Case, Medium</w:t>
            </w:r>
            <w:r w:rsidR="00272928" w:rsidRPr="002E259B">
              <w:rPr>
                <w:rFonts w:asciiTheme="minorHAnsi" w:hAnsiTheme="minorHAnsi" w:cs="Arial"/>
                <w:sz w:val="20"/>
                <w:szCs w:val="20"/>
              </w:rPr>
              <w:t xml:space="preserve"> Temp</w:t>
            </w:r>
            <w:r w:rsidR="00727DED" w:rsidRPr="002E259B">
              <w:rPr>
                <w:rFonts w:asciiTheme="minorHAnsi" w:hAnsiTheme="minorHAnsi" w:cs="Arial"/>
                <w:sz w:val="20"/>
                <w:szCs w:val="20"/>
              </w:rPr>
              <w:t>erature</w:t>
            </w:r>
          </w:p>
        </w:tc>
      </w:tr>
      <w:tr w:rsidR="008D07E8" w:rsidRPr="002E259B" w:rsidTr="00836D82">
        <w:trPr>
          <w:cnfStyle w:val="000000010000" w:firstRow="0" w:lastRow="0" w:firstColumn="0" w:lastColumn="0" w:oddVBand="0" w:evenVBand="0" w:oddHBand="0" w:evenHBand="1" w:firstRowFirstColumn="0" w:firstRowLastColumn="0" w:lastRowFirstColumn="0" w:lastRowLastColumn="0"/>
          <w:trHeight w:val="243"/>
          <w:jc w:val="center"/>
        </w:trPr>
        <w:tc>
          <w:tcPr>
            <w:tcW w:w="1580" w:type="dxa"/>
          </w:tcPr>
          <w:p w:rsidR="008D07E8" w:rsidRPr="00E16F65" w:rsidRDefault="008D07E8" w:rsidP="00137CFE">
            <w:pPr>
              <w:rPr>
                <w:rFonts w:asciiTheme="minorHAnsi" w:hAnsiTheme="minorHAnsi" w:cstheme="minorHAnsi"/>
                <w:sz w:val="20"/>
                <w:szCs w:val="20"/>
              </w:rPr>
            </w:pPr>
            <w:r w:rsidRPr="00E16F65">
              <w:rPr>
                <w:rFonts w:asciiTheme="minorHAnsi" w:hAnsiTheme="minorHAnsi" w:cstheme="minorHAnsi"/>
                <w:sz w:val="20"/>
                <w:szCs w:val="20"/>
              </w:rPr>
              <w:t>RF-</w:t>
            </w:r>
            <w:r w:rsidR="00E16F65" w:rsidRPr="00E16F65">
              <w:rPr>
                <w:rFonts w:asciiTheme="minorHAnsi" w:hAnsiTheme="minorHAnsi" w:cstheme="minorHAnsi"/>
                <w:sz w:val="20"/>
                <w:szCs w:val="20"/>
              </w:rPr>
              <w:t>46390</w:t>
            </w:r>
          </w:p>
        </w:tc>
        <w:tc>
          <w:tcPr>
            <w:tcW w:w="5539" w:type="dxa"/>
          </w:tcPr>
          <w:p w:rsidR="008D07E8" w:rsidRPr="002E259B" w:rsidRDefault="00727DED" w:rsidP="008D07E8">
            <w:pPr>
              <w:rPr>
                <w:rFonts w:asciiTheme="minorHAnsi" w:hAnsiTheme="minorHAnsi" w:cstheme="minorHAnsi"/>
                <w:sz w:val="20"/>
                <w:szCs w:val="20"/>
              </w:rPr>
            </w:pPr>
            <w:r w:rsidRPr="002E259B">
              <w:rPr>
                <w:rFonts w:asciiTheme="minorHAnsi" w:hAnsiTheme="minorHAnsi" w:cstheme="minorHAnsi"/>
                <w:sz w:val="20"/>
                <w:szCs w:val="20"/>
              </w:rPr>
              <w:t>Add Door to Open V</w:t>
            </w:r>
            <w:r w:rsidRPr="002E259B">
              <w:rPr>
                <w:rFonts w:asciiTheme="minorHAnsi" w:hAnsiTheme="minorHAnsi" w:cs="Arial"/>
                <w:sz w:val="20"/>
                <w:szCs w:val="20"/>
              </w:rPr>
              <w:t>ertical Refrigerated Display Case with Night Covers, Medium Temperature</w:t>
            </w:r>
          </w:p>
        </w:tc>
      </w:tr>
    </w:tbl>
    <w:p w:rsidR="00B57A3C" w:rsidRPr="002E259B" w:rsidRDefault="00B57A3C" w:rsidP="00697868">
      <w:pPr>
        <w:pStyle w:val="Reminders"/>
        <w:rPr>
          <w:rFonts w:asciiTheme="minorHAnsi" w:hAnsiTheme="minorHAnsi" w:cstheme="minorHAnsi"/>
          <w:sz w:val="22"/>
          <w:szCs w:val="22"/>
        </w:rPr>
      </w:pPr>
    </w:p>
    <w:p w:rsidR="00B57A3C" w:rsidRPr="002E259B" w:rsidRDefault="00EE03CE" w:rsidP="00B57A3C">
      <w:pPr>
        <w:rPr>
          <w:rFonts w:asciiTheme="minorHAnsi" w:hAnsiTheme="minorHAnsi" w:cstheme="minorHAnsi"/>
          <w:b/>
          <w:sz w:val="22"/>
          <w:szCs w:val="22"/>
        </w:rPr>
      </w:pPr>
      <w:r w:rsidRPr="002E259B">
        <w:rPr>
          <w:rFonts w:asciiTheme="minorHAnsi" w:hAnsiTheme="minorHAnsi" w:cstheme="minorHAnsi"/>
          <w:b/>
          <w:sz w:val="22"/>
          <w:szCs w:val="22"/>
        </w:rPr>
        <w:t>Measure</w:t>
      </w:r>
      <w:r w:rsidR="00B57A3C" w:rsidRPr="002E259B">
        <w:rPr>
          <w:rFonts w:asciiTheme="minorHAnsi" w:hAnsiTheme="minorHAnsi" w:cstheme="minorHAnsi"/>
          <w:b/>
          <w:sz w:val="22"/>
          <w:szCs w:val="22"/>
        </w:rPr>
        <w:t xml:space="preserve"> Requirements</w:t>
      </w:r>
    </w:p>
    <w:p w:rsidR="00E149E2" w:rsidRPr="002E259B" w:rsidRDefault="00E149E2" w:rsidP="00E149E2">
      <w:pPr>
        <w:numPr>
          <w:ilvl w:val="0"/>
          <w:numId w:val="10"/>
        </w:numPr>
        <w:tabs>
          <w:tab w:val="num" w:pos="1080"/>
        </w:tabs>
        <w:rPr>
          <w:rFonts w:asciiTheme="minorHAnsi" w:hAnsiTheme="minorHAnsi" w:cs="Arial"/>
          <w:snapToGrid w:val="0"/>
          <w:sz w:val="22"/>
          <w:szCs w:val="22"/>
        </w:rPr>
      </w:pPr>
      <w:r w:rsidRPr="002E259B">
        <w:rPr>
          <w:rFonts w:asciiTheme="minorHAnsi" w:hAnsiTheme="minorHAnsi" w:cs="Arial"/>
          <w:snapToGrid w:val="0"/>
          <w:sz w:val="22"/>
          <w:szCs w:val="22"/>
        </w:rPr>
        <w:t xml:space="preserve">Must add </w:t>
      </w:r>
      <w:r w:rsidR="00836D82">
        <w:rPr>
          <w:rFonts w:asciiTheme="minorHAnsi" w:hAnsiTheme="minorHAnsi" w:cs="Arial"/>
          <w:snapToGrid w:val="0"/>
          <w:sz w:val="22"/>
          <w:szCs w:val="22"/>
        </w:rPr>
        <w:t>glass doors to an existing open-</w:t>
      </w:r>
      <w:r w:rsidRPr="002E259B">
        <w:rPr>
          <w:rFonts w:asciiTheme="minorHAnsi" w:hAnsiTheme="minorHAnsi" w:cs="Arial"/>
          <w:snapToGrid w:val="0"/>
          <w:sz w:val="22"/>
          <w:szCs w:val="22"/>
        </w:rPr>
        <w:t>vertical, medium-temp</w:t>
      </w:r>
      <w:r w:rsidR="00836D82">
        <w:rPr>
          <w:rFonts w:asciiTheme="minorHAnsi" w:hAnsiTheme="minorHAnsi" w:cs="Arial"/>
          <w:snapToGrid w:val="0"/>
          <w:sz w:val="22"/>
          <w:szCs w:val="22"/>
        </w:rPr>
        <w:t>erature</w:t>
      </w:r>
      <w:r w:rsidRPr="002E259B">
        <w:rPr>
          <w:rFonts w:asciiTheme="minorHAnsi" w:hAnsiTheme="minorHAnsi" w:cs="Arial"/>
          <w:snapToGrid w:val="0"/>
          <w:sz w:val="22"/>
          <w:szCs w:val="22"/>
        </w:rPr>
        <w:t xml:space="preserve"> display case.</w:t>
      </w:r>
      <w:r w:rsidR="00836D82">
        <w:rPr>
          <w:rFonts w:asciiTheme="minorHAnsi" w:hAnsiTheme="minorHAnsi" w:cs="Arial"/>
          <w:snapToGrid w:val="0"/>
          <w:sz w:val="22"/>
          <w:szCs w:val="22"/>
        </w:rPr>
        <w:t xml:space="preserve"> Completely removing existing display cases replacing them with new cases with glass doors is not eligible.</w:t>
      </w:r>
    </w:p>
    <w:p w:rsidR="00EE03CE" w:rsidRPr="002E259B" w:rsidRDefault="00EE03CE" w:rsidP="00E149E2">
      <w:pPr>
        <w:numPr>
          <w:ilvl w:val="0"/>
          <w:numId w:val="10"/>
        </w:numPr>
        <w:tabs>
          <w:tab w:val="num" w:pos="1080"/>
        </w:tabs>
        <w:rPr>
          <w:rFonts w:asciiTheme="minorHAnsi" w:hAnsiTheme="minorHAnsi" w:cs="Arial"/>
          <w:snapToGrid w:val="0"/>
          <w:sz w:val="22"/>
          <w:szCs w:val="22"/>
        </w:rPr>
      </w:pPr>
      <w:r w:rsidRPr="002E259B">
        <w:rPr>
          <w:rFonts w:asciiTheme="minorHAnsi" w:hAnsiTheme="minorHAnsi" w:cs="Arial"/>
          <w:snapToGrid w:val="0"/>
          <w:sz w:val="22"/>
          <w:szCs w:val="22"/>
        </w:rPr>
        <w:t>Existing night covers must be removed during the retrofit.</w:t>
      </w:r>
    </w:p>
    <w:p w:rsidR="00E149E2" w:rsidRPr="002E259B" w:rsidRDefault="00E149E2" w:rsidP="00E149E2">
      <w:pPr>
        <w:numPr>
          <w:ilvl w:val="0"/>
          <w:numId w:val="10"/>
        </w:numPr>
        <w:rPr>
          <w:rFonts w:asciiTheme="minorHAnsi" w:hAnsiTheme="minorHAnsi" w:cs="Arial"/>
          <w:snapToGrid w:val="0"/>
          <w:sz w:val="22"/>
          <w:szCs w:val="22"/>
        </w:rPr>
      </w:pPr>
      <w:r w:rsidRPr="002E259B">
        <w:rPr>
          <w:rFonts w:asciiTheme="minorHAnsi" w:hAnsiTheme="minorHAnsi" w:cs="Arial"/>
          <w:snapToGrid w:val="0"/>
          <w:sz w:val="22"/>
          <w:szCs w:val="22"/>
        </w:rPr>
        <w:t>Total lighting power in the case after the retrofit may not exceed total lighting power in the existing case.</w:t>
      </w:r>
    </w:p>
    <w:p w:rsidR="00E149E2" w:rsidRPr="002E259B" w:rsidRDefault="00E149E2" w:rsidP="00E149E2">
      <w:pPr>
        <w:numPr>
          <w:ilvl w:val="0"/>
          <w:numId w:val="10"/>
        </w:numPr>
        <w:rPr>
          <w:rFonts w:asciiTheme="minorHAnsi" w:hAnsiTheme="minorHAnsi" w:cs="Arial"/>
          <w:snapToGrid w:val="0"/>
          <w:sz w:val="22"/>
          <w:szCs w:val="22"/>
        </w:rPr>
      </w:pPr>
      <w:r w:rsidRPr="002E259B">
        <w:rPr>
          <w:rFonts w:asciiTheme="minorHAnsi" w:hAnsiTheme="minorHAnsi" w:cs="Arial"/>
          <w:snapToGrid w:val="0"/>
          <w:sz w:val="22"/>
          <w:szCs w:val="22"/>
        </w:rPr>
        <w:t>No anti-sweat heat</w:t>
      </w:r>
      <w:r w:rsidR="00836D82">
        <w:rPr>
          <w:rFonts w:asciiTheme="minorHAnsi" w:hAnsiTheme="minorHAnsi" w:cs="Arial"/>
          <w:snapToGrid w:val="0"/>
          <w:sz w:val="22"/>
          <w:szCs w:val="22"/>
        </w:rPr>
        <w:t>ers</w:t>
      </w:r>
      <w:r w:rsidRPr="002E259B">
        <w:rPr>
          <w:rFonts w:asciiTheme="minorHAnsi" w:hAnsiTheme="minorHAnsi" w:cs="Arial"/>
          <w:snapToGrid w:val="0"/>
          <w:sz w:val="22"/>
          <w:szCs w:val="22"/>
        </w:rPr>
        <w:t xml:space="preserve"> may be present in the glass doors or door mounting.</w:t>
      </w:r>
    </w:p>
    <w:p w:rsidR="00E16609" w:rsidRPr="002E259B" w:rsidRDefault="00E16609" w:rsidP="00697868">
      <w:pPr>
        <w:pStyle w:val="Heading2"/>
        <w:rPr>
          <w:rFonts w:asciiTheme="minorHAnsi" w:hAnsiTheme="minorHAnsi"/>
        </w:rPr>
      </w:pPr>
      <w:r w:rsidRPr="002E259B">
        <w:rPr>
          <w:rFonts w:asciiTheme="minorHAnsi" w:hAnsiTheme="minorHAnsi"/>
        </w:rPr>
        <w:t>1.</w:t>
      </w:r>
      <w:r w:rsidR="00AC5309" w:rsidRPr="002E259B">
        <w:rPr>
          <w:rFonts w:asciiTheme="minorHAnsi" w:hAnsiTheme="minorHAnsi"/>
        </w:rPr>
        <w:t>2</w:t>
      </w:r>
      <w:r w:rsidRPr="002E259B">
        <w:rPr>
          <w:rFonts w:asciiTheme="minorHAnsi" w:hAnsiTheme="minorHAnsi"/>
        </w:rPr>
        <w:t xml:space="preserve"> </w:t>
      </w:r>
      <w:r w:rsidR="00697868" w:rsidRPr="002E259B">
        <w:rPr>
          <w:rFonts w:asciiTheme="minorHAnsi" w:hAnsiTheme="minorHAnsi"/>
        </w:rPr>
        <w:t>Technical</w:t>
      </w:r>
      <w:r w:rsidRPr="002E259B">
        <w:rPr>
          <w:rFonts w:asciiTheme="minorHAnsi" w:hAnsiTheme="minorHAnsi"/>
        </w:rPr>
        <w:t xml:space="preserve"> Description</w:t>
      </w:r>
    </w:p>
    <w:p w:rsidR="00E149E2" w:rsidRPr="002E259B" w:rsidRDefault="00EE03CE" w:rsidP="00E149E2">
      <w:pPr>
        <w:rPr>
          <w:rFonts w:asciiTheme="minorHAnsi" w:hAnsiTheme="minorHAnsi" w:cs="Arial"/>
          <w:noProof/>
          <w:sz w:val="22"/>
          <w:szCs w:val="22"/>
        </w:rPr>
      </w:pPr>
      <w:r w:rsidRPr="002E259B">
        <w:rPr>
          <w:rFonts w:asciiTheme="minorHAnsi" w:hAnsiTheme="minorHAnsi" w:cs="Arial"/>
          <w:sz w:val="22"/>
          <w:szCs w:val="22"/>
        </w:rPr>
        <w:t>D</w:t>
      </w:r>
      <w:r w:rsidR="00E149E2" w:rsidRPr="002E259B">
        <w:rPr>
          <w:rFonts w:asciiTheme="minorHAnsi" w:hAnsiTheme="minorHAnsi" w:cs="Arial"/>
          <w:sz w:val="22"/>
          <w:szCs w:val="22"/>
        </w:rPr>
        <w:t>isplay cases are heavily represented in a typical supermarket and can also be found in a variety of other food retail settings such as smaller grocery stores and some large convenience stores.</w:t>
      </w:r>
      <w:r w:rsidR="00E149E2" w:rsidRPr="002E259B">
        <w:rPr>
          <w:rFonts w:asciiTheme="minorHAnsi" w:hAnsiTheme="minorHAnsi" w:cs="Arial"/>
          <w:noProof/>
          <w:sz w:val="22"/>
          <w:szCs w:val="22"/>
        </w:rPr>
        <w:t xml:space="preserve"> They can be self-contained systems with a refrigeration compressor and condenser built into the case structure, but more commonly they are served by remote compressors and condensers. In supermarkets, the remote compressors are generally arranged into combined suction groups described as a multiplex system.</w:t>
      </w:r>
    </w:p>
    <w:p w:rsidR="00E149E2" w:rsidRPr="002E259B" w:rsidRDefault="00E149E2" w:rsidP="00E149E2">
      <w:pPr>
        <w:rPr>
          <w:rFonts w:asciiTheme="minorHAnsi" w:hAnsiTheme="minorHAnsi" w:cs="Arial"/>
          <w:noProof/>
          <w:sz w:val="22"/>
          <w:szCs w:val="22"/>
        </w:rPr>
      </w:pPr>
    </w:p>
    <w:p w:rsidR="00E149E2" w:rsidRPr="002E259B" w:rsidRDefault="00E149E2" w:rsidP="00E149E2">
      <w:pPr>
        <w:rPr>
          <w:rFonts w:asciiTheme="minorHAnsi" w:hAnsiTheme="minorHAnsi" w:cs="Arial"/>
          <w:sz w:val="22"/>
          <w:szCs w:val="22"/>
        </w:rPr>
      </w:pPr>
      <w:r w:rsidRPr="002E259B">
        <w:rPr>
          <w:rFonts w:asciiTheme="minorHAnsi" w:hAnsiTheme="minorHAnsi" w:cs="Arial"/>
          <w:sz w:val="22"/>
          <w:szCs w:val="22"/>
        </w:rPr>
        <w:t>Though air curtains are used to reduce the infiltration of non-refrigerated air into the case, infiltration of warm air and moisture is responsible for 70-80% of the refrigeration load on open-vertical refrigerated display cases</w:t>
      </w:r>
      <w:r w:rsidR="00EE03CE" w:rsidRPr="002E259B">
        <w:rPr>
          <w:rFonts w:asciiTheme="minorHAnsi" w:hAnsiTheme="minorHAnsi" w:cs="Arial"/>
          <w:sz w:val="22"/>
          <w:szCs w:val="22"/>
        </w:rPr>
        <w:t xml:space="preserve"> [446]</w:t>
      </w:r>
      <w:r w:rsidRPr="002E259B">
        <w:rPr>
          <w:rFonts w:asciiTheme="minorHAnsi" w:hAnsiTheme="minorHAnsi" w:cs="Arial"/>
          <w:sz w:val="22"/>
          <w:szCs w:val="22"/>
        </w:rPr>
        <w:t>. Several studies have shown that this infiltration, and thus the total refrigeration load, can be significantly reduced by adding double-paned glass to the existing case</w:t>
      </w:r>
      <w:r w:rsidR="00EE03CE" w:rsidRPr="002E259B">
        <w:rPr>
          <w:rFonts w:asciiTheme="minorHAnsi" w:hAnsiTheme="minorHAnsi" w:cs="Arial"/>
          <w:sz w:val="22"/>
          <w:szCs w:val="22"/>
        </w:rPr>
        <w:t xml:space="preserve"> [446, 447, 448,</w:t>
      </w:r>
      <w:r w:rsidR="00DE583A" w:rsidRPr="002E259B">
        <w:rPr>
          <w:rFonts w:asciiTheme="minorHAnsi" w:hAnsiTheme="minorHAnsi" w:cs="Arial"/>
          <w:sz w:val="22"/>
          <w:szCs w:val="22"/>
        </w:rPr>
        <w:t xml:space="preserve"> </w:t>
      </w:r>
      <w:proofErr w:type="gramStart"/>
      <w:r w:rsidR="00DE583A" w:rsidRPr="002E259B">
        <w:rPr>
          <w:rFonts w:asciiTheme="minorHAnsi" w:hAnsiTheme="minorHAnsi" w:cs="Arial"/>
          <w:sz w:val="22"/>
          <w:szCs w:val="22"/>
        </w:rPr>
        <w:t>449</w:t>
      </w:r>
      <w:proofErr w:type="gramEnd"/>
      <w:r w:rsidR="00DE583A" w:rsidRPr="002E259B">
        <w:rPr>
          <w:rFonts w:asciiTheme="minorHAnsi" w:hAnsiTheme="minorHAnsi" w:cs="Arial"/>
          <w:sz w:val="22"/>
          <w:szCs w:val="22"/>
        </w:rPr>
        <w:t>].</w:t>
      </w:r>
    </w:p>
    <w:p w:rsidR="00E149E2" w:rsidRPr="002E259B" w:rsidRDefault="00E149E2" w:rsidP="00E149E2">
      <w:pPr>
        <w:rPr>
          <w:rFonts w:asciiTheme="minorHAnsi" w:hAnsiTheme="minorHAnsi" w:cs="Arial"/>
          <w:sz w:val="22"/>
          <w:szCs w:val="22"/>
        </w:rPr>
      </w:pPr>
    </w:p>
    <w:p w:rsidR="00E149E2" w:rsidRPr="002E259B" w:rsidRDefault="00E149E2" w:rsidP="00E149E2">
      <w:pPr>
        <w:rPr>
          <w:rFonts w:asciiTheme="minorHAnsi" w:hAnsiTheme="minorHAnsi" w:cs="Arial"/>
          <w:sz w:val="22"/>
          <w:szCs w:val="22"/>
        </w:rPr>
      </w:pPr>
      <w:r w:rsidRPr="002E259B">
        <w:rPr>
          <w:rFonts w:asciiTheme="minorHAnsi" w:hAnsiTheme="minorHAnsi" w:cs="Arial"/>
          <w:sz w:val="22"/>
          <w:szCs w:val="22"/>
        </w:rPr>
        <w:t xml:space="preserve">In addition to retrofitting the doors and door frames, the measure may require changes to the refrigeration system serving the affected display case(s). These changes </w:t>
      </w:r>
      <w:r w:rsidRPr="002E259B">
        <w:rPr>
          <w:rFonts w:asciiTheme="minorHAnsi" w:hAnsiTheme="minorHAnsi" w:cs="Arial"/>
          <w:i/>
          <w:sz w:val="22"/>
          <w:szCs w:val="22"/>
        </w:rPr>
        <w:t>may</w:t>
      </w:r>
      <w:r w:rsidRPr="002E259B">
        <w:rPr>
          <w:rFonts w:asciiTheme="minorHAnsi" w:hAnsiTheme="minorHAnsi" w:cs="Arial"/>
          <w:sz w:val="22"/>
          <w:szCs w:val="22"/>
        </w:rPr>
        <w:t xml:space="preserve"> include but are not limited to: replacing the expansion valve and/or EPR, adjusting the evaporator temperature/pressure set point, resizing refrigeration piping, replacing the flood back valve on the condenser, resizing the coil/piping on applicable heat reclaim systems, and replacing or removing compressors. All of these potential changes stem from the significant reduction in the overall refrigeration load. Due to the complexity in determining which system alterations will be required at a particular site in order to maintain optimum system performance, a refrigeration contractor with design experience should be consulted before proceeding with the retrofit.</w:t>
      </w:r>
    </w:p>
    <w:p w:rsidR="00697868" w:rsidRPr="002E259B" w:rsidRDefault="00697868" w:rsidP="00697868">
      <w:pPr>
        <w:pStyle w:val="Heading2"/>
        <w:rPr>
          <w:rFonts w:asciiTheme="minorHAnsi" w:hAnsiTheme="minorHAnsi"/>
        </w:rPr>
      </w:pPr>
      <w:r w:rsidRPr="002E259B">
        <w:rPr>
          <w:rFonts w:asciiTheme="minorHAnsi" w:hAnsiTheme="minorHAnsi"/>
        </w:rPr>
        <w:lastRenderedPageBreak/>
        <w:t>1.3 Measure Application Type</w:t>
      </w:r>
    </w:p>
    <w:p w:rsidR="00D335B7" w:rsidRPr="002E259B" w:rsidRDefault="00D335B7" w:rsidP="00D335B7">
      <w:pPr>
        <w:rPr>
          <w:rFonts w:asciiTheme="minorHAnsi" w:hAnsiTheme="minorHAnsi" w:cstheme="minorHAnsi"/>
          <w:sz w:val="22"/>
        </w:rPr>
      </w:pPr>
      <w:bookmarkStart w:id="9" w:name="_Toc214003084"/>
      <w:r w:rsidRPr="002E259B">
        <w:rPr>
          <w:rFonts w:asciiTheme="minorHAnsi" w:hAnsiTheme="minorHAnsi" w:cstheme="minorHAnsi"/>
          <w:sz w:val="22"/>
        </w:rPr>
        <w:t>The delivery methods are:</w:t>
      </w:r>
    </w:p>
    <w:p w:rsidR="00D335B7" w:rsidRPr="002E259B" w:rsidRDefault="00D335B7" w:rsidP="00D335B7">
      <w:pPr>
        <w:pStyle w:val="ListParagraph"/>
        <w:numPr>
          <w:ilvl w:val="0"/>
          <w:numId w:val="15"/>
        </w:numPr>
        <w:rPr>
          <w:rFonts w:asciiTheme="minorHAnsi" w:hAnsiTheme="minorHAnsi" w:cstheme="minorHAnsi"/>
          <w:sz w:val="22"/>
        </w:rPr>
      </w:pPr>
      <w:r w:rsidRPr="002E259B">
        <w:rPr>
          <w:rFonts w:asciiTheme="minorHAnsi" w:hAnsiTheme="minorHAnsi" w:cstheme="minorHAnsi"/>
          <w:sz w:val="22"/>
        </w:rPr>
        <w:t>Financial Support - Down Stream Incentive – Deemed</w:t>
      </w:r>
    </w:p>
    <w:p w:rsidR="00D335B7" w:rsidRPr="002E259B" w:rsidRDefault="00D335B7" w:rsidP="00D335B7">
      <w:pPr>
        <w:pStyle w:val="ListParagraph"/>
        <w:numPr>
          <w:ilvl w:val="0"/>
          <w:numId w:val="15"/>
        </w:numPr>
        <w:rPr>
          <w:rFonts w:asciiTheme="minorHAnsi" w:hAnsiTheme="minorHAnsi" w:cstheme="minorHAnsi"/>
          <w:sz w:val="22"/>
        </w:rPr>
      </w:pPr>
      <w:r w:rsidRPr="002E259B">
        <w:rPr>
          <w:rFonts w:asciiTheme="minorHAnsi" w:hAnsiTheme="minorHAnsi" w:cstheme="minorHAnsi"/>
          <w:sz w:val="22"/>
        </w:rPr>
        <w:t>Financial Support – On-bill Finance – loan</w:t>
      </w:r>
    </w:p>
    <w:p w:rsidR="0073398A" w:rsidRDefault="00D335B7" w:rsidP="00D335B7">
      <w:pPr>
        <w:pStyle w:val="ListParagraph"/>
        <w:numPr>
          <w:ilvl w:val="0"/>
          <w:numId w:val="15"/>
        </w:numPr>
        <w:rPr>
          <w:rFonts w:asciiTheme="minorHAnsi" w:hAnsiTheme="minorHAnsi" w:cstheme="minorHAnsi"/>
          <w:sz w:val="22"/>
        </w:rPr>
      </w:pPr>
      <w:r w:rsidRPr="002E259B">
        <w:rPr>
          <w:rFonts w:asciiTheme="minorHAnsi" w:hAnsiTheme="minorHAnsi" w:cstheme="minorHAnsi"/>
          <w:sz w:val="22"/>
        </w:rPr>
        <w:t>Fina</w:t>
      </w:r>
      <w:r w:rsidR="0073398A">
        <w:rPr>
          <w:rFonts w:asciiTheme="minorHAnsi" w:hAnsiTheme="minorHAnsi" w:cstheme="minorHAnsi"/>
          <w:sz w:val="22"/>
        </w:rPr>
        <w:t>ncial Support – Direct Install</w:t>
      </w:r>
    </w:p>
    <w:p w:rsidR="00D335B7" w:rsidRPr="002E259B" w:rsidRDefault="00D335B7" w:rsidP="00D335B7">
      <w:pPr>
        <w:pStyle w:val="ListParagraph"/>
        <w:numPr>
          <w:ilvl w:val="0"/>
          <w:numId w:val="15"/>
        </w:numPr>
        <w:rPr>
          <w:rFonts w:asciiTheme="minorHAnsi" w:hAnsiTheme="minorHAnsi" w:cstheme="minorHAnsi"/>
          <w:sz w:val="22"/>
        </w:rPr>
      </w:pPr>
      <w:r w:rsidRPr="002E259B">
        <w:rPr>
          <w:rFonts w:asciiTheme="minorHAnsi" w:hAnsiTheme="minorHAnsi" w:cstheme="minorHAnsi"/>
          <w:sz w:val="22"/>
        </w:rPr>
        <w:t>Partnership – Down-Stream Incentive – Deemed</w:t>
      </w:r>
    </w:p>
    <w:p w:rsidR="00D335B7" w:rsidRPr="002E259B" w:rsidRDefault="00D335B7" w:rsidP="00D335B7">
      <w:pPr>
        <w:pStyle w:val="ListParagraph"/>
        <w:numPr>
          <w:ilvl w:val="0"/>
          <w:numId w:val="15"/>
        </w:numPr>
        <w:rPr>
          <w:rFonts w:asciiTheme="minorHAnsi" w:hAnsiTheme="minorHAnsi" w:cstheme="minorHAnsi"/>
          <w:sz w:val="22"/>
        </w:rPr>
      </w:pPr>
      <w:r w:rsidRPr="002E259B">
        <w:rPr>
          <w:rFonts w:asciiTheme="minorHAnsi" w:hAnsiTheme="minorHAnsi" w:cstheme="minorHAnsi"/>
          <w:sz w:val="22"/>
        </w:rPr>
        <w:t>Partnership – On-bill Finance – Loan</w:t>
      </w:r>
    </w:p>
    <w:p w:rsidR="00D335B7" w:rsidRPr="002E259B" w:rsidRDefault="00D335B7" w:rsidP="00D335B7">
      <w:pPr>
        <w:rPr>
          <w:rFonts w:asciiTheme="minorHAnsi" w:hAnsiTheme="minorHAnsi"/>
          <w:sz w:val="22"/>
          <w:szCs w:val="22"/>
        </w:rPr>
      </w:pPr>
    </w:p>
    <w:p w:rsidR="00E149E2" w:rsidRPr="002E259B" w:rsidRDefault="00D335B7" w:rsidP="00E149E2">
      <w:pPr>
        <w:rPr>
          <w:rFonts w:asciiTheme="minorHAnsi" w:hAnsiTheme="minorHAnsi"/>
          <w:sz w:val="22"/>
          <w:szCs w:val="22"/>
        </w:rPr>
      </w:pPr>
      <w:r w:rsidRPr="002E259B">
        <w:rPr>
          <w:rFonts w:asciiTheme="minorHAnsi" w:hAnsiTheme="minorHAnsi"/>
          <w:sz w:val="22"/>
          <w:szCs w:val="22"/>
        </w:rPr>
        <w:t>The a</w:t>
      </w:r>
      <w:r w:rsidR="0073398A">
        <w:rPr>
          <w:rFonts w:asciiTheme="minorHAnsi" w:hAnsiTheme="minorHAnsi"/>
          <w:sz w:val="22"/>
          <w:szCs w:val="22"/>
        </w:rPr>
        <w:t>pplication type is Retrofit (REA</w:t>
      </w:r>
      <w:r w:rsidRPr="002E259B">
        <w:rPr>
          <w:rFonts w:asciiTheme="minorHAnsi" w:hAnsiTheme="minorHAnsi"/>
          <w:sz w:val="22"/>
          <w:szCs w:val="22"/>
        </w:rPr>
        <w:t>).</w:t>
      </w:r>
    </w:p>
    <w:p w:rsidR="00E16609" w:rsidRPr="002E259B" w:rsidRDefault="00824F1C" w:rsidP="00824F1C">
      <w:pPr>
        <w:pStyle w:val="Heading2"/>
        <w:rPr>
          <w:rFonts w:asciiTheme="minorHAnsi" w:hAnsiTheme="minorHAnsi" w:cstheme="minorHAnsi"/>
        </w:rPr>
      </w:pPr>
      <w:proofErr w:type="gramStart"/>
      <w:r w:rsidRPr="002E259B">
        <w:rPr>
          <w:rFonts w:asciiTheme="minorHAnsi" w:hAnsiTheme="minorHAnsi" w:cstheme="minorHAnsi"/>
        </w:rPr>
        <w:t>1.</w:t>
      </w:r>
      <w:r w:rsidR="00697868" w:rsidRPr="002E259B">
        <w:rPr>
          <w:rFonts w:asciiTheme="minorHAnsi" w:hAnsiTheme="minorHAnsi" w:cstheme="minorHAnsi"/>
        </w:rPr>
        <w:t>4</w:t>
      </w:r>
      <w:r w:rsidRPr="002E259B">
        <w:rPr>
          <w:rFonts w:asciiTheme="minorHAnsi" w:hAnsiTheme="minorHAnsi" w:cstheme="minorHAnsi"/>
        </w:rPr>
        <w:t xml:space="preserve">  </w:t>
      </w:r>
      <w:r w:rsidR="00697868" w:rsidRPr="002E259B">
        <w:rPr>
          <w:rFonts w:asciiTheme="minorHAnsi" w:hAnsiTheme="minorHAnsi" w:cstheme="minorHAnsi"/>
        </w:rPr>
        <w:t>Measure</w:t>
      </w:r>
      <w:proofErr w:type="gramEnd"/>
      <w:r w:rsidR="00697868" w:rsidRPr="002E259B">
        <w:rPr>
          <w:rFonts w:asciiTheme="minorHAnsi" w:hAnsiTheme="minorHAnsi" w:cstheme="minorHAnsi"/>
        </w:rPr>
        <w:t xml:space="preserve"> and Base Case</w:t>
      </w:r>
      <w:r w:rsidR="00E16609" w:rsidRPr="002E259B">
        <w:rPr>
          <w:rFonts w:asciiTheme="minorHAnsi" w:hAnsiTheme="minorHAnsi" w:cstheme="minorHAnsi"/>
        </w:rPr>
        <w:t xml:space="preserve"> </w:t>
      </w:r>
      <w:r w:rsidR="00F06CCF" w:rsidRPr="002E259B">
        <w:rPr>
          <w:rFonts w:asciiTheme="minorHAnsi" w:hAnsiTheme="minorHAnsi" w:cstheme="minorHAnsi"/>
        </w:rPr>
        <w:t>Cost Effectiveness Data</w:t>
      </w:r>
      <w:bookmarkEnd w:id="9"/>
    </w:p>
    <w:p w:rsidR="009118F5" w:rsidRPr="002E259B" w:rsidRDefault="009118F5" w:rsidP="009118F5">
      <w:pPr>
        <w:pStyle w:val="Heading3"/>
        <w:rPr>
          <w:rFonts w:asciiTheme="minorHAnsi" w:hAnsiTheme="minorHAnsi"/>
        </w:rPr>
      </w:pPr>
      <w:r w:rsidRPr="002E259B">
        <w:rPr>
          <w:rFonts w:asciiTheme="minorHAnsi" w:hAnsiTheme="minorHAnsi"/>
        </w:rPr>
        <w:t>1.4.</w:t>
      </w:r>
      <w:r w:rsidR="00755DCD" w:rsidRPr="002E259B">
        <w:rPr>
          <w:rFonts w:asciiTheme="minorHAnsi" w:hAnsiTheme="minorHAnsi"/>
        </w:rPr>
        <w:t>1</w:t>
      </w:r>
      <w:r w:rsidRPr="002E259B">
        <w:rPr>
          <w:rFonts w:asciiTheme="minorHAnsi" w:hAnsiTheme="minorHAnsi"/>
        </w:rPr>
        <w:t xml:space="preserve"> </w:t>
      </w:r>
      <w:r w:rsidR="00755DCD" w:rsidRPr="002E259B">
        <w:rPr>
          <w:rFonts w:asciiTheme="minorHAnsi" w:hAnsiTheme="minorHAnsi"/>
        </w:rPr>
        <w:t>DEER Measure and Base Case Analysis</w:t>
      </w:r>
    </w:p>
    <w:p w:rsidR="00E149E2" w:rsidRPr="002E259B" w:rsidRDefault="00E149E2" w:rsidP="00E149E2">
      <w:pPr>
        <w:rPr>
          <w:rFonts w:asciiTheme="minorHAnsi" w:hAnsiTheme="minorHAnsi" w:cs="Arial"/>
          <w:sz w:val="22"/>
          <w:szCs w:val="22"/>
        </w:rPr>
      </w:pPr>
      <w:r w:rsidRPr="002E259B">
        <w:rPr>
          <w:rFonts w:asciiTheme="minorHAnsi" w:hAnsiTheme="minorHAnsi" w:cs="Arial"/>
          <w:sz w:val="22"/>
          <w:szCs w:val="22"/>
        </w:rPr>
        <w:t>DEER</w:t>
      </w:r>
      <w:r w:rsidR="00AA6C0C" w:rsidRPr="002E259B">
        <w:rPr>
          <w:rFonts w:asciiTheme="minorHAnsi" w:hAnsiTheme="minorHAnsi" w:cs="Arial"/>
          <w:sz w:val="22"/>
          <w:szCs w:val="22"/>
        </w:rPr>
        <w:t xml:space="preserve"> 2014</w:t>
      </w:r>
      <w:r w:rsidRPr="002E259B">
        <w:rPr>
          <w:rFonts w:asciiTheme="minorHAnsi" w:hAnsiTheme="minorHAnsi" w:cs="Arial"/>
          <w:sz w:val="22"/>
          <w:szCs w:val="22"/>
        </w:rPr>
        <w:t xml:space="preserve"> Measure D03-206 is intended to represent retrofitting glass doors to medium-temperature, open-vertical refrigerated display cases. It differs from the measures discussed in this work paper in several key ways. The DEER measure assumed that additional lighting and anti-sweat heaters (ASH) would be installed as part of the retrofit. Th</w:t>
      </w:r>
      <w:r w:rsidR="00AA6C0C" w:rsidRPr="002E259B">
        <w:rPr>
          <w:rFonts w:asciiTheme="minorHAnsi" w:hAnsiTheme="minorHAnsi" w:cs="Arial"/>
          <w:sz w:val="22"/>
          <w:szCs w:val="22"/>
        </w:rPr>
        <w:t>is</w:t>
      </w:r>
      <w:r w:rsidRPr="002E259B">
        <w:rPr>
          <w:rFonts w:asciiTheme="minorHAnsi" w:hAnsiTheme="minorHAnsi" w:cs="Arial"/>
          <w:sz w:val="22"/>
          <w:szCs w:val="22"/>
        </w:rPr>
        <w:t xml:space="preserve"> work paper specifically excludes adding such equipment load. Additionally, the DEER measure does not allow for night covers in the base case. Because night covers have gained in market acceptance since the DEER team modeled the refrigeration measures and because significant savings potential still exists for cases with existing night covers, this work paper has specific measure iterations to account for night covers in the base case.</w:t>
      </w:r>
    </w:p>
    <w:p w:rsidR="00E149E2" w:rsidRPr="002E259B" w:rsidRDefault="00E149E2" w:rsidP="00E149E2">
      <w:pPr>
        <w:rPr>
          <w:rFonts w:asciiTheme="minorHAnsi" w:hAnsiTheme="minorHAnsi" w:cs="Arial"/>
          <w:sz w:val="22"/>
          <w:szCs w:val="22"/>
        </w:rPr>
      </w:pPr>
    </w:p>
    <w:p w:rsidR="00E149E2" w:rsidRPr="002E259B" w:rsidRDefault="00E149E2" w:rsidP="00E149E2">
      <w:pPr>
        <w:rPr>
          <w:rFonts w:asciiTheme="minorHAnsi" w:hAnsiTheme="minorHAnsi" w:cs="Arial"/>
          <w:sz w:val="22"/>
          <w:szCs w:val="22"/>
        </w:rPr>
      </w:pPr>
      <w:r w:rsidRPr="002E259B">
        <w:rPr>
          <w:rFonts w:asciiTheme="minorHAnsi" w:hAnsiTheme="minorHAnsi" w:cs="Arial"/>
          <w:sz w:val="22"/>
          <w:szCs w:val="22"/>
        </w:rPr>
        <w:t xml:space="preserve">Differences in the model used in this work paper and the DEER model: </w:t>
      </w:r>
    </w:p>
    <w:p w:rsidR="00E149E2" w:rsidRPr="002E259B" w:rsidRDefault="00E149E2" w:rsidP="00E149E2">
      <w:pPr>
        <w:numPr>
          <w:ilvl w:val="0"/>
          <w:numId w:val="14"/>
        </w:numPr>
        <w:rPr>
          <w:rFonts w:asciiTheme="minorHAnsi" w:hAnsiTheme="minorHAnsi" w:cs="Arial"/>
          <w:sz w:val="22"/>
          <w:szCs w:val="22"/>
        </w:rPr>
      </w:pPr>
      <w:r w:rsidRPr="002E259B">
        <w:rPr>
          <w:rFonts w:asciiTheme="minorHAnsi" w:hAnsiTheme="minorHAnsi" w:cs="Arial"/>
          <w:sz w:val="22"/>
          <w:szCs w:val="22"/>
        </w:rPr>
        <w:t>The DEER models have a reduced case evaporator coil capacity to match the smaller load found after the measure has been implemented. Evaporator coil adjustments are not part of the retrofits currently being offered on the market so coil capacity was not changed in the models used to develop this work paper.</w:t>
      </w:r>
    </w:p>
    <w:p w:rsidR="00E149E2" w:rsidRPr="002E259B" w:rsidRDefault="00E149E2" w:rsidP="00E149E2">
      <w:pPr>
        <w:numPr>
          <w:ilvl w:val="0"/>
          <w:numId w:val="14"/>
        </w:numPr>
        <w:rPr>
          <w:rFonts w:asciiTheme="minorHAnsi" w:hAnsiTheme="minorHAnsi" w:cs="Arial"/>
          <w:sz w:val="22"/>
          <w:szCs w:val="22"/>
        </w:rPr>
      </w:pPr>
      <w:r w:rsidRPr="002E259B">
        <w:rPr>
          <w:rFonts w:asciiTheme="minorHAnsi" w:hAnsiTheme="minorHAnsi" w:cs="Arial"/>
          <w:sz w:val="22"/>
          <w:szCs w:val="22"/>
        </w:rPr>
        <w:t>The DEER models represent a store with two multiplex refrigeration systems. The models developed in support of this work paper represent a mix of multiplex and stand alone compressors for the refrigeration system. The ratio of compressors for each system is based on market data collected during California EnergySmart Grocer pr</w:t>
      </w:r>
      <w:r w:rsidR="00AA6C0C" w:rsidRPr="002E259B">
        <w:rPr>
          <w:rFonts w:asciiTheme="minorHAnsi" w:hAnsiTheme="minorHAnsi" w:cs="Arial"/>
          <w:sz w:val="22"/>
          <w:szCs w:val="22"/>
        </w:rPr>
        <w:t>ogram implementation (n=4,550).</w:t>
      </w:r>
    </w:p>
    <w:p w:rsidR="00E149E2" w:rsidRPr="002E259B" w:rsidRDefault="00E149E2" w:rsidP="00E149E2">
      <w:pPr>
        <w:numPr>
          <w:ilvl w:val="0"/>
          <w:numId w:val="14"/>
        </w:numPr>
        <w:rPr>
          <w:rFonts w:asciiTheme="minorHAnsi" w:hAnsiTheme="minorHAnsi" w:cs="Arial"/>
          <w:sz w:val="22"/>
          <w:szCs w:val="22"/>
        </w:rPr>
      </w:pPr>
      <w:r w:rsidRPr="002E259B">
        <w:rPr>
          <w:rFonts w:asciiTheme="minorHAnsi" w:hAnsiTheme="minorHAnsi" w:cs="Arial"/>
          <w:sz w:val="22"/>
          <w:szCs w:val="22"/>
        </w:rPr>
        <w:t>The DEER models reduce the differential temperature from the supply to the return air in the display case from the base to the measure case.  The models, used to develop this work paper, have a reduced approach temperature between evaporator coil and supply air in the measure case runs instead. This phenomenon occurs as a result of the coil being designed to meet a significantly larger load. The oversized coil supplies air to display case that is closer to the coil temperature than it did before the retrofit occurred.</w:t>
      </w:r>
    </w:p>
    <w:p w:rsidR="00E149E2" w:rsidRPr="002E259B" w:rsidRDefault="00E149E2" w:rsidP="00E149E2">
      <w:pPr>
        <w:numPr>
          <w:ilvl w:val="0"/>
          <w:numId w:val="14"/>
        </w:numPr>
        <w:rPr>
          <w:rFonts w:asciiTheme="minorHAnsi" w:hAnsiTheme="minorHAnsi" w:cs="Arial"/>
          <w:sz w:val="22"/>
          <w:szCs w:val="22"/>
        </w:rPr>
      </w:pPr>
      <w:r w:rsidRPr="002E259B">
        <w:rPr>
          <w:rFonts w:asciiTheme="minorHAnsi" w:hAnsiTheme="minorHAnsi" w:cs="Arial"/>
          <w:sz w:val="22"/>
          <w:szCs w:val="22"/>
        </w:rPr>
        <w:t>This work paper has two base cases. The first is equivalent to</w:t>
      </w:r>
      <w:r w:rsidR="00AA6C0C" w:rsidRPr="002E259B">
        <w:rPr>
          <w:rFonts w:asciiTheme="minorHAnsi" w:hAnsiTheme="minorHAnsi" w:cs="Arial"/>
          <w:sz w:val="22"/>
          <w:szCs w:val="22"/>
        </w:rPr>
        <w:t xml:space="preserve"> the</w:t>
      </w:r>
      <w:r w:rsidRPr="002E259B">
        <w:rPr>
          <w:rFonts w:asciiTheme="minorHAnsi" w:hAnsiTheme="minorHAnsi" w:cs="Arial"/>
          <w:sz w:val="22"/>
          <w:szCs w:val="22"/>
        </w:rPr>
        <w:t xml:space="preserve"> DEER base case. The second uses a reduced infiltration schedule for 6 hours at night time to model night covers in use.</w:t>
      </w:r>
    </w:p>
    <w:p w:rsidR="00E149E2" w:rsidRPr="002E259B" w:rsidRDefault="00E149E2" w:rsidP="00E149E2">
      <w:pPr>
        <w:numPr>
          <w:ilvl w:val="0"/>
          <w:numId w:val="14"/>
        </w:numPr>
        <w:rPr>
          <w:rFonts w:asciiTheme="minorHAnsi" w:hAnsiTheme="minorHAnsi" w:cs="Arial"/>
          <w:sz w:val="22"/>
          <w:szCs w:val="22"/>
        </w:rPr>
      </w:pPr>
      <w:r w:rsidRPr="002E259B">
        <w:rPr>
          <w:rFonts w:asciiTheme="minorHAnsi" w:hAnsiTheme="minorHAnsi" w:cs="Arial"/>
          <w:sz w:val="22"/>
          <w:szCs w:val="22"/>
        </w:rPr>
        <w:t>The models used to develop this work paper used test data by SCE Research and Thermal Test Center (RTTC) and an ASHRAE research project to inform the models for changes in display case infiltration, conduction and refrigeration load for open cases versus cases with doors.</w:t>
      </w:r>
      <w:r w:rsidR="00AA6C0C" w:rsidRPr="002E259B">
        <w:rPr>
          <w:rFonts w:asciiTheme="minorHAnsi" w:hAnsiTheme="minorHAnsi" w:cs="Arial"/>
          <w:sz w:val="22"/>
          <w:szCs w:val="22"/>
        </w:rPr>
        <w:t xml:space="preserve"> </w:t>
      </w:r>
    </w:p>
    <w:p w:rsidR="00E149E2" w:rsidRPr="002E259B" w:rsidRDefault="00E149E2" w:rsidP="00E149E2">
      <w:pPr>
        <w:numPr>
          <w:ilvl w:val="0"/>
          <w:numId w:val="14"/>
        </w:numPr>
        <w:rPr>
          <w:rFonts w:asciiTheme="minorHAnsi" w:hAnsiTheme="minorHAnsi" w:cs="Arial"/>
          <w:sz w:val="22"/>
          <w:szCs w:val="22"/>
        </w:rPr>
      </w:pPr>
      <w:r w:rsidRPr="002E259B">
        <w:rPr>
          <w:rFonts w:asciiTheme="minorHAnsi" w:hAnsiTheme="minorHAnsi" w:cs="Arial"/>
          <w:sz w:val="22"/>
          <w:szCs w:val="22"/>
        </w:rPr>
        <w:t>The DEER models increased the lighting W/ft and added ASH to the retrofit doors.  The terms and conditions of this measure do not allow ASH to be used and requires that total lighting power remains the same or decreases.  The models used in this work paper maintain a consistent auxiliary load between the base case and measure runs.</w:t>
      </w:r>
    </w:p>
    <w:p w:rsidR="009E1CDE" w:rsidRPr="002E259B" w:rsidRDefault="009E1CDE" w:rsidP="00E16609">
      <w:pPr>
        <w:rPr>
          <w:rFonts w:asciiTheme="minorHAnsi" w:hAnsiTheme="minorHAnsi" w:cstheme="minorHAnsi"/>
          <w:sz w:val="22"/>
          <w:szCs w:val="22"/>
        </w:rPr>
      </w:pPr>
    </w:p>
    <w:p w:rsidR="009E1CDE" w:rsidRPr="002E259B" w:rsidRDefault="009E1CDE" w:rsidP="009E1CDE">
      <w:pPr>
        <w:pStyle w:val="Caption"/>
        <w:keepNext/>
        <w:jc w:val="center"/>
        <w:rPr>
          <w:rFonts w:asciiTheme="minorHAnsi" w:hAnsiTheme="minorHAnsi" w:cstheme="minorHAnsi"/>
          <w:sz w:val="22"/>
          <w:szCs w:val="22"/>
        </w:rPr>
      </w:pPr>
      <w:r w:rsidRPr="002E259B">
        <w:rPr>
          <w:rFonts w:asciiTheme="minorHAnsi" w:hAnsiTheme="minorHAnsi" w:cstheme="minorHAnsi"/>
          <w:sz w:val="22"/>
          <w:szCs w:val="22"/>
        </w:rPr>
        <w:t xml:space="preserve">Table </w:t>
      </w:r>
      <w:r w:rsidRPr="002E259B">
        <w:rPr>
          <w:rFonts w:asciiTheme="minorHAnsi" w:hAnsiTheme="minorHAnsi" w:cstheme="minorHAnsi"/>
          <w:sz w:val="22"/>
          <w:szCs w:val="22"/>
        </w:rPr>
        <w:fldChar w:fldCharType="begin"/>
      </w:r>
      <w:r w:rsidRPr="002E259B">
        <w:rPr>
          <w:rFonts w:asciiTheme="minorHAnsi" w:hAnsiTheme="minorHAnsi" w:cstheme="minorHAnsi"/>
          <w:sz w:val="22"/>
          <w:szCs w:val="22"/>
        </w:rPr>
        <w:instrText xml:space="preserve"> SEQ Table \* ARABIC </w:instrText>
      </w:r>
      <w:r w:rsidRPr="002E259B">
        <w:rPr>
          <w:rFonts w:asciiTheme="minorHAnsi" w:hAnsiTheme="minorHAnsi" w:cstheme="minorHAnsi"/>
          <w:sz w:val="22"/>
          <w:szCs w:val="22"/>
        </w:rPr>
        <w:fldChar w:fldCharType="separate"/>
      </w:r>
      <w:r w:rsidR="00836D82">
        <w:rPr>
          <w:rFonts w:asciiTheme="minorHAnsi" w:hAnsiTheme="minorHAnsi" w:cstheme="minorHAnsi"/>
          <w:noProof/>
          <w:sz w:val="22"/>
          <w:szCs w:val="22"/>
        </w:rPr>
        <w:t>2</w:t>
      </w:r>
      <w:r w:rsidRPr="002E259B">
        <w:rPr>
          <w:rFonts w:asciiTheme="minorHAnsi" w:hAnsiTheme="minorHAnsi" w:cstheme="minorHAnsi"/>
          <w:sz w:val="22"/>
          <w:szCs w:val="22"/>
        </w:rPr>
        <w:fldChar w:fldCharType="end"/>
      </w:r>
      <w:r w:rsidRPr="002E259B">
        <w:rPr>
          <w:rFonts w:asciiTheme="minorHAnsi" w:hAnsiTheme="minorHAnsi" w:cstheme="minorHAnsi"/>
          <w:sz w:val="22"/>
          <w:szCs w:val="22"/>
        </w:rPr>
        <w:t xml:space="preserve"> DEER Difference </w:t>
      </w:r>
      <w:r w:rsidR="00E81F3E" w:rsidRPr="002E259B">
        <w:rPr>
          <w:rFonts w:asciiTheme="minorHAnsi" w:hAnsiTheme="minorHAnsi" w:cstheme="minorHAnsi"/>
          <w:sz w:val="22"/>
          <w:szCs w:val="22"/>
        </w:rPr>
        <w:t>Summary</w:t>
      </w:r>
    </w:p>
    <w:tbl>
      <w:tblPr>
        <w:tblStyle w:val="TableContemporary"/>
        <w:tblW w:w="0" w:type="auto"/>
        <w:jc w:val="center"/>
        <w:tblInd w:w="-4618" w:type="dxa"/>
        <w:tblLook w:val="04A0" w:firstRow="1" w:lastRow="0" w:firstColumn="1" w:lastColumn="0" w:noHBand="0" w:noVBand="1"/>
      </w:tblPr>
      <w:tblGrid>
        <w:gridCol w:w="3173"/>
        <w:gridCol w:w="5513"/>
      </w:tblGrid>
      <w:tr w:rsidR="00760D59" w:rsidRPr="002E259B" w:rsidTr="0088603B">
        <w:trPr>
          <w:cnfStyle w:val="100000000000" w:firstRow="1" w:lastRow="0" w:firstColumn="0" w:lastColumn="0" w:oddVBand="0" w:evenVBand="0" w:oddHBand="0" w:evenHBand="0" w:firstRowFirstColumn="0" w:firstRowLastColumn="0" w:lastRowFirstColumn="0" w:lastRowLastColumn="0"/>
          <w:jc w:val="center"/>
        </w:trPr>
        <w:tc>
          <w:tcPr>
            <w:tcW w:w="8686" w:type="dxa"/>
            <w:gridSpan w:val="2"/>
            <w:vAlign w:val="center"/>
          </w:tcPr>
          <w:p w:rsidR="006D2809" w:rsidRPr="002E259B" w:rsidRDefault="006D2809" w:rsidP="00602799">
            <w:pPr>
              <w:jc w:val="center"/>
              <w:rPr>
                <w:rFonts w:asciiTheme="minorHAnsi" w:hAnsiTheme="minorHAnsi" w:cstheme="minorHAnsi"/>
                <w:color w:val="000000" w:themeColor="text1"/>
                <w:sz w:val="20"/>
                <w:szCs w:val="20"/>
              </w:rPr>
            </w:pPr>
            <w:r w:rsidRPr="002E259B">
              <w:rPr>
                <w:rFonts w:asciiTheme="minorHAnsi" w:hAnsiTheme="minorHAnsi" w:cstheme="minorHAnsi"/>
                <w:color w:val="000000" w:themeColor="text1"/>
                <w:sz w:val="20"/>
                <w:szCs w:val="20"/>
              </w:rPr>
              <w:t>DEER Difference Summary Table</w:t>
            </w:r>
          </w:p>
        </w:tc>
      </w:tr>
      <w:tr w:rsidR="00760D59" w:rsidRPr="002E259B"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46286E" w:rsidRPr="002E259B" w:rsidRDefault="0046286E" w:rsidP="00447CE5">
            <w:pPr>
              <w:rPr>
                <w:rFonts w:asciiTheme="minorHAnsi" w:hAnsiTheme="minorHAnsi" w:cstheme="minorHAnsi"/>
                <w:color w:val="000000" w:themeColor="text1"/>
                <w:sz w:val="20"/>
                <w:szCs w:val="20"/>
              </w:rPr>
            </w:pPr>
            <w:r w:rsidRPr="002E259B">
              <w:rPr>
                <w:rFonts w:asciiTheme="minorHAnsi" w:hAnsiTheme="minorHAnsi" w:cstheme="minorHAnsi"/>
                <w:color w:val="000000" w:themeColor="text1"/>
                <w:sz w:val="20"/>
                <w:szCs w:val="20"/>
              </w:rPr>
              <w:t xml:space="preserve">Modified DEER </w:t>
            </w:r>
            <w:r w:rsidR="00D36798" w:rsidRPr="002E259B">
              <w:rPr>
                <w:rFonts w:asciiTheme="minorHAnsi" w:hAnsiTheme="minorHAnsi" w:cstheme="minorHAnsi"/>
                <w:color w:val="000000" w:themeColor="text1"/>
                <w:sz w:val="20"/>
                <w:szCs w:val="20"/>
              </w:rPr>
              <w:t>Methodology</w:t>
            </w:r>
          </w:p>
        </w:tc>
        <w:tc>
          <w:tcPr>
            <w:tcW w:w="5513" w:type="dxa"/>
            <w:vAlign w:val="center"/>
          </w:tcPr>
          <w:p w:rsidR="0046286E" w:rsidRPr="002E259B" w:rsidRDefault="0046286E" w:rsidP="00760D59">
            <w:pPr>
              <w:jc w:val="center"/>
              <w:rPr>
                <w:rFonts w:asciiTheme="minorHAnsi" w:hAnsiTheme="minorHAnsi" w:cstheme="minorHAnsi"/>
                <w:b/>
                <w:color w:val="000000" w:themeColor="text1"/>
                <w:sz w:val="20"/>
                <w:szCs w:val="20"/>
              </w:rPr>
            </w:pPr>
            <w:r w:rsidRPr="002E259B">
              <w:rPr>
                <w:rFonts w:asciiTheme="minorHAnsi" w:hAnsiTheme="minorHAnsi" w:cstheme="minorHAnsi"/>
                <w:color w:val="000000" w:themeColor="text1"/>
                <w:sz w:val="20"/>
                <w:szCs w:val="20"/>
              </w:rPr>
              <w:t>Yes</w:t>
            </w:r>
          </w:p>
        </w:tc>
      </w:tr>
      <w:tr w:rsidR="00760D59" w:rsidRPr="002E259B"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447CE5" w:rsidRPr="002E259B" w:rsidRDefault="00447CE5" w:rsidP="00E81F3E">
            <w:pPr>
              <w:rPr>
                <w:rFonts w:asciiTheme="minorHAnsi" w:hAnsiTheme="minorHAnsi" w:cstheme="minorHAnsi"/>
                <w:color w:val="000000" w:themeColor="text1"/>
                <w:sz w:val="20"/>
                <w:szCs w:val="20"/>
              </w:rPr>
            </w:pPr>
            <w:r w:rsidRPr="002E259B">
              <w:rPr>
                <w:rFonts w:asciiTheme="minorHAnsi" w:hAnsiTheme="minorHAnsi" w:cstheme="minorHAnsi"/>
                <w:color w:val="000000" w:themeColor="text1"/>
                <w:sz w:val="20"/>
                <w:szCs w:val="20"/>
              </w:rPr>
              <w:t>Scaled DEER Measure</w:t>
            </w:r>
          </w:p>
        </w:tc>
        <w:tc>
          <w:tcPr>
            <w:tcW w:w="5513" w:type="dxa"/>
            <w:vAlign w:val="center"/>
          </w:tcPr>
          <w:p w:rsidR="00447CE5" w:rsidRPr="002E259B" w:rsidRDefault="00447CE5" w:rsidP="00E81F3E">
            <w:pPr>
              <w:jc w:val="center"/>
              <w:rPr>
                <w:rFonts w:asciiTheme="minorHAnsi" w:hAnsiTheme="minorHAnsi" w:cstheme="minorHAnsi"/>
                <w:color w:val="000000" w:themeColor="text1"/>
                <w:sz w:val="20"/>
                <w:szCs w:val="20"/>
              </w:rPr>
            </w:pPr>
            <w:r w:rsidRPr="002E259B">
              <w:rPr>
                <w:rFonts w:asciiTheme="minorHAnsi" w:hAnsiTheme="minorHAnsi" w:cstheme="minorHAnsi"/>
                <w:color w:val="000000" w:themeColor="text1"/>
                <w:sz w:val="20"/>
                <w:szCs w:val="20"/>
              </w:rPr>
              <w:t>No</w:t>
            </w:r>
          </w:p>
        </w:tc>
      </w:tr>
      <w:tr w:rsidR="00760D59" w:rsidRPr="002E259B"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81F3E" w:rsidRPr="002E259B" w:rsidRDefault="00E81F3E" w:rsidP="00E81F3E">
            <w:pPr>
              <w:rPr>
                <w:rFonts w:asciiTheme="minorHAnsi" w:hAnsiTheme="minorHAnsi" w:cstheme="minorHAnsi"/>
                <w:color w:val="000000" w:themeColor="text1"/>
                <w:sz w:val="20"/>
                <w:szCs w:val="20"/>
              </w:rPr>
            </w:pPr>
            <w:r w:rsidRPr="002E259B">
              <w:rPr>
                <w:rFonts w:asciiTheme="minorHAnsi" w:hAnsiTheme="minorHAnsi" w:cstheme="minorHAnsi"/>
                <w:color w:val="000000" w:themeColor="text1"/>
                <w:sz w:val="20"/>
                <w:szCs w:val="20"/>
              </w:rPr>
              <w:t>DEER Building Prototypes Used</w:t>
            </w:r>
          </w:p>
        </w:tc>
        <w:tc>
          <w:tcPr>
            <w:tcW w:w="5513" w:type="dxa"/>
            <w:vAlign w:val="center"/>
          </w:tcPr>
          <w:p w:rsidR="00E81F3E" w:rsidRPr="002E259B" w:rsidRDefault="00E81F3E" w:rsidP="00760D59">
            <w:pPr>
              <w:jc w:val="center"/>
              <w:rPr>
                <w:rFonts w:asciiTheme="minorHAnsi" w:hAnsiTheme="minorHAnsi" w:cstheme="minorHAnsi"/>
                <w:color w:val="000000" w:themeColor="text1"/>
                <w:sz w:val="20"/>
                <w:szCs w:val="20"/>
              </w:rPr>
            </w:pPr>
            <w:r w:rsidRPr="002E259B">
              <w:rPr>
                <w:rFonts w:asciiTheme="minorHAnsi" w:hAnsiTheme="minorHAnsi" w:cstheme="minorHAnsi"/>
                <w:color w:val="000000" w:themeColor="text1"/>
                <w:sz w:val="20"/>
                <w:szCs w:val="20"/>
              </w:rPr>
              <w:t>Yes</w:t>
            </w:r>
            <w:r w:rsidR="00760D59" w:rsidRPr="002E259B">
              <w:rPr>
                <w:rFonts w:asciiTheme="minorHAnsi" w:hAnsiTheme="minorHAnsi" w:cstheme="minorHAnsi"/>
                <w:color w:val="000000" w:themeColor="text1"/>
                <w:sz w:val="20"/>
                <w:szCs w:val="20"/>
              </w:rPr>
              <w:t xml:space="preserve"> (Modified)</w:t>
            </w:r>
          </w:p>
        </w:tc>
      </w:tr>
      <w:tr w:rsidR="00760D59" w:rsidRPr="002E259B"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E81F3E" w:rsidRPr="002E259B" w:rsidRDefault="00E81F3E" w:rsidP="00E81F3E">
            <w:pPr>
              <w:rPr>
                <w:rFonts w:asciiTheme="minorHAnsi" w:hAnsiTheme="minorHAnsi" w:cstheme="minorHAnsi"/>
                <w:color w:val="000000" w:themeColor="text1"/>
                <w:sz w:val="20"/>
                <w:szCs w:val="20"/>
              </w:rPr>
            </w:pPr>
            <w:r w:rsidRPr="002E259B">
              <w:rPr>
                <w:rFonts w:asciiTheme="minorHAnsi" w:hAnsiTheme="minorHAnsi" w:cstheme="minorHAnsi"/>
                <w:color w:val="000000" w:themeColor="text1"/>
                <w:sz w:val="20"/>
                <w:szCs w:val="20"/>
              </w:rPr>
              <w:t>Deviation from DEER</w:t>
            </w:r>
          </w:p>
        </w:tc>
        <w:tc>
          <w:tcPr>
            <w:tcW w:w="5513" w:type="dxa"/>
            <w:vAlign w:val="center"/>
          </w:tcPr>
          <w:p w:rsidR="00E81F3E" w:rsidRPr="002E259B" w:rsidRDefault="000D54B5" w:rsidP="00E81F3E">
            <w:pPr>
              <w:jc w:val="center"/>
              <w:rPr>
                <w:rFonts w:asciiTheme="minorHAnsi" w:hAnsiTheme="minorHAnsi" w:cstheme="minorHAnsi"/>
                <w:color w:val="000000" w:themeColor="text1"/>
                <w:sz w:val="20"/>
                <w:szCs w:val="20"/>
              </w:rPr>
            </w:pPr>
            <w:r w:rsidRPr="002E259B">
              <w:rPr>
                <w:rFonts w:asciiTheme="minorHAnsi" w:hAnsiTheme="minorHAnsi" w:cstheme="minorHAnsi"/>
                <w:color w:val="000000" w:themeColor="text1"/>
                <w:sz w:val="20"/>
                <w:szCs w:val="20"/>
              </w:rPr>
              <w:t>See Above</w:t>
            </w:r>
          </w:p>
        </w:tc>
      </w:tr>
      <w:tr w:rsidR="00760D59" w:rsidRPr="002E259B"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81F3E" w:rsidRPr="002E259B" w:rsidRDefault="00E81F3E" w:rsidP="00E81F3E">
            <w:pPr>
              <w:rPr>
                <w:rFonts w:asciiTheme="minorHAnsi" w:hAnsiTheme="minorHAnsi" w:cstheme="minorHAnsi"/>
                <w:color w:val="000000" w:themeColor="text1"/>
                <w:sz w:val="20"/>
                <w:szCs w:val="20"/>
              </w:rPr>
            </w:pPr>
            <w:r w:rsidRPr="002E259B">
              <w:rPr>
                <w:rFonts w:asciiTheme="minorHAnsi" w:hAnsiTheme="minorHAnsi" w:cstheme="minorHAnsi"/>
                <w:color w:val="000000" w:themeColor="text1"/>
                <w:sz w:val="20"/>
                <w:szCs w:val="20"/>
              </w:rPr>
              <w:t>DEER Version</w:t>
            </w:r>
          </w:p>
        </w:tc>
        <w:tc>
          <w:tcPr>
            <w:tcW w:w="5513" w:type="dxa"/>
            <w:vAlign w:val="center"/>
          </w:tcPr>
          <w:p w:rsidR="00E81F3E" w:rsidRPr="002E259B" w:rsidRDefault="00E81F3E" w:rsidP="00760D59">
            <w:pPr>
              <w:jc w:val="center"/>
              <w:rPr>
                <w:rFonts w:asciiTheme="minorHAnsi" w:hAnsiTheme="minorHAnsi" w:cstheme="minorHAnsi"/>
                <w:color w:val="000000" w:themeColor="text1"/>
                <w:sz w:val="20"/>
                <w:szCs w:val="20"/>
              </w:rPr>
            </w:pPr>
            <w:r w:rsidRPr="002E259B">
              <w:rPr>
                <w:rFonts w:asciiTheme="minorHAnsi" w:hAnsiTheme="minorHAnsi" w:cstheme="minorHAnsi"/>
                <w:color w:val="000000" w:themeColor="text1"/>
                <w:sz w:val="20"/>
                <w:szCs w:val="20"/>
              </w:rPr>
              <w:t>DEER</w:t>
            </w:r>
            <w:r w:rsidR="00AA6C0C" w:rsidRPr="002E259B">
              <w:rPr>
                <w:rFonts w:asciiTheme="minorHAnsi" w:hAnsiTheme="minorHAnsi" w:cstheme="minorHAnsi"/>
                <w:color w:val="000000" w:themeColor="text1"/>
                <w:sz w:val="20"/>
                <w:szCs w:val="20"/>
              </w:rPr>
              <w:t>2014</w:t>
            </w:r>
          </w:p>
        </w:tc>
      </w:tr>
      <w:tr w:rsidR="00760D59" w:rsidRPr="002E259B"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E81F3E" w:rsidRPr="002E259B" w:rsidRDefault="00E81F3E" w:rsidP="00E81F3E">
            <w:pPr>
              <w:rPr>
                <w:rFonts w:asciiTheme="minorHAnsi" w:hAnsiTheme="minorHAnsi" w:cstheme="minorHAnsi"/>
                <w:color w:val="000000" w:themeColor="text1"/>
                <w:sz w:val="20"/>
                <w:szCs w:val="20"/>
              </w:rPr>
            </w:pPr>
            <w:r w:rsidRPr="002E259B">
              <w:rPr>
                <w:rFonts w:asciiTheme="minorHAnsi" w:hAnsiTheme="minorHAnsi" w:cstheme="minorHAnsi"/>
                <w:color w:val="000000" w:themeColor="text1"/>
                <w:sz w:val="20"/>
                <w:szCs w:val="20"/>
              </w:rPr>
              <w:t>DEER Run ID and Measure Name (Sample)</w:t>
            </w:r>
          </w:p>
        </w:tc>
        <w:tc>
          <w:tcPr>
            <w:tcW w:w="5513" w:type="dxa"/>
            <w:vAlign w:val="center"/>
          </w:tcPr>
          <w:p w:rsidR="00E81F3E" w:rsidRPr="002E259B" w:rsidRDefault="00AA6C0C" w:rsidP="00E81F3E">
            <w:pPr>
              <w:jc w:val="center"/>
              <w:rPr>
                <w:rFonts w:asciiTheme="minorHAnsi" w:hAnsiTheme="minorHAnsi" w:cstheme="minorHAnsi"/>
                <w:color w:val="000000" w:themeColor="text1"/>
                <w:sz w:val="20"/>
                <w:szCs w:val="20"/>
              </w:rPr>
            </w:pPr>
            <w:r w:rsidRPr="002E259B">
              <w:rPr>
                <w:rFonts w:asciiTheme="minorHAnsi" w:hAnsiTheme="minorHAnsi"/>
                <w:color w:val="000000" w:themeColor="text1"/>
                <w:sz w:val="20"/>
                <w:szCs w:val="20"/>
              </w:rPr>
              <w:t xml:space="preserve">Legacy Measure </w:t>
            </w:r>
            <w:r w:rsidR="000D54B5" w:rsidRPr="002E259B">
              <w:rPr>
                <w:rFonts w:asciiTheme="minorHAnsi" w:hAnsiTheme="minorHAnsi"/>
                <w:color w:val="000000" w:themeColor="text1"/>
                <w:sz w:val="20"/>
                <w:szCs w:val="20"/>
              </w:rPr>
              <w:t>D03-206</w:t>
            </w:r>
          </w:p>
        </w:tc>
      </w:tr>
    </w:tbl>
    <w:p w:rsidR="00760D59" w:rsidRPr="002E259B" w:rsidRDefault="00760D59" w:rsidP="000968C6">
      <w:pPr>
        <w:pStyle w:val="Reminders"/>
        <w:rPr>
          <w:rFonts w:asciiTheme="minorHAnsi" w:hAnsiTheme="minorHAnsi" w:cstheme="minorHAnsi"/>
          <w:b/>
          <w:i w:val="0"/>
          <w:color w:val="auto"/>
          <w:sz w:val="22"/>
          <w:szCs w:val="22"/>
        </w:rPr>
      </w:pPr>
      <w:bookmarkStart w:id="10" w:name="_Toc214003087"/>
    </w:p>
    <w:p w:rsidR="000968C6" w:rsidRPr="002E259B" w:rsidRDefault="000968C6" w:rsidP="000968C6">
      <w:pPr>
        <w:pStyle w:val="Reminders"/>
        <w:rPr>
          <w:rFonts w:asciiTheme="minorHAnsi" w:hAnsiTheme="minorHAnsi" w:cstheme="minorHAnsi"/>
          <w:b/>
          <w:i w:val="0"/>
          <w:color w:val="auto"/>
          <w:sz w:val="22"/>
          <w:szCs w:val="22"/>
        </w:rPr>
      </w:pPr>
      <w:r w:rsidRPr="002E259B">
        <w:rPr>
          <w:rFonts w:asciiTheme="minorHAnsi" w:hAnsiTheme="minorHAnsi" w:cstheme="minorHAnsi"/>
          <w:b/>
          <w:i w:val="0"/>
          <w:color w:val="auto"/>
          <w:sz w:val="22"/>
          <w:szCs w:val="22"/>
        </w:rPr>
        <w:t>Net to Gross</w:t>
      </w:r>
    </w:p>
    <w:p w:rsidR="000968C6" w:rsidRPr="002E259B" w:rsidRDefault="000968C6" w:rsidP="000968C6">
      <w:pPr>
        <w:rPr>
          <w:rFonts w:asciiTheme="minorHAnsi" w:hAnsiTheme="minorHAnsi" w:cstheme="minorHAnsi"/>
          <w:sz w:val="22"/>
          <w:szCs w:val="22"/>
        </w:rPr>
      </w:pPr>
      <w:r w:rsidRPr="002E259B">
        <w:rPr>
          <w:rFonts w:asciiTheme="minorHAnsi" w:hAnsiTheme="minorHAnsi" w:cstheme="minorHAnsi"/>
          <w:sz w:val="22"/>
          <w:szCs w:val="22"/>
        </w:rPr>
        <w:t xml:space="preserve">The NTG value was obtained from the “DEER2011_NTGR_2012-05-16.xls” on the DEER website as required by Version </w:t>
      </w:r>
      <w:r w:rsidR="006B4A48" w:rsidRPr="002E259B">
        <w:rPr>
          <w:rFonts w:asciiTheme="minorHAnsi" w:hAnsiTheme="minorHAnsi" w:cstheme="minorHAnsi"/>
          <w:sz w:val="22"/>
          <w:szCs w:val="22"/>
        </w:rPr>
        <w:t>5</w:t>
      </w:r>
      <w:r w:rsidRPr="002E259B">
        <w:rPr>
          <w:rFonts w:asciiTheme="minorHAnsi" w:hAnsiTheme="minorHAnsi" w:cstheme="minorHAnsi"/>
          <w:sz w:val="22"/>
          <w:szCs w:val="22"/>
        </w:rPr>
        <w:t xml:space="preserve"> of the California Public Utilities Commission (CPUC) Energy Efficiency Policy Manual </w:t>
      </w:r>
      <w:r w:rsidR="009138A0" w:rsidRPr="002E259B">
        <w:rPr>
          <w:rFonts w:asciiTheme="minorHAnsi" w:hAnsiTheme="minorHAnsi" w:cstheme="minorHAnsi"/>
          <w:sz w:val="22"/>
          <w:szCs w:val="22"/>
        </w:rPr>
        <w:t>[351]</w:t>
      </w:r>
      <w:r w:rsidRPr="002E259B">
        <w:rPr>
          <w:rFonts w:asciiTheme="minorHAnsi" w:hAnsiTheme="minorHAnsi" w:cstheme="minorHAnsi"/>
          <w:sz w:val="22"/>
          <w:szCs w:val="22"/>
        </w:rPr>
        <w:t xml:space="preserve">. The relevant NTGR for this measure is shown in </w:t>
      </w:r>
      <w:r w:rsidR="006B4A48" w:rsidRPr="002E259B">
        <w:rPr>
          <w:rFonts w:asciiTheme="minorHAnsi" w:hAnsiTheme="minorHAnsi" w:cstheme="minorHAnsi"/>
          <w:sz w:val="22"/>
          <w:szCs w:val="22"/>
        </w:rPr>
        <w:fldChar w:fldCharType="begin"/>
      </w:r>
      <w:r w:rsidR="006B4A48" w:rsidRPr="002E259B">
        <w:rPr>
          <w:rFonts w:asciiTheme="minorHAnsi" w:hAnsiTheme="minorHAnsi" w:cstheme="minorHAnsi"/>
          <w:sz w:val="22"/>
          <w:szCs w:val="22"/>
        </w:rPr>
        <w:instrText xml:space="preserve"> REF _Ref377904128 \h </w:instrText>
      </w:r>
      <w:r w:rsidR="00755DCD" w:rsidRPr="002E259B">
        <w:rPr>
          <w:rFonts w:asciiTheme="minorHAnsi" w:hAnsiTheme="minorHAnsi" w:cstheme="minorHAnsi"/>
          <w:sz w:val="22"/>
          <w:szCs w:val="22"/>
        </w:rPr>
        <w:instrText xml:space="preserve"> \* MERGEFORMAT </w:instrText>
      </w:r>
      <w:r w:rsidR="006B4A48" w:rsidRPr="002E259B">
        <w:rPr>
          <w:rFonts w:asciiTheme="minorHAnsi" w:hAnsiTheme="minorHAnsi" w:cstheme="minorHAnsi"/>
          <w:sz w:val="22"/>
          <w:szCs w:val="22"/>
        </w:rPr>
      </w:r>
      <w:r w:rsidR="006B4A48" w:rsidRPr="002E259B">
        <w:rPr>
          <w:rFonts w:asciiTheme="minorHAnsi" w:hAnsiTheme="minorHAnsi" w:cstheme="minorHAnsi"/>
          <w:sz w:val="22"/>
          <w:szCs w:val="22"/>
        </w:rPr>
        <w:fldChar w:fldCharType="separate"/>
      </w:r>
      <w:r w:rsidR="00836D82" w:rsidRPr="002E259B">
        <w:rPr>
          <w:rFonts w:asciiTheme="minorHAnsi" w:hAnsiTheme="minorHAnsi" w:cstheme="minorHAnsi"/>
          <w:sz w:val="22"/>
          <w:szCs w:val="22"/>
        </w:rPr>
        <w:t xml:space="preserve">Table </w:t>
      </w:r>
      <w:r w:rsidR="00836D82">
        <w:rPr>
          <w:rFonts w:asciiTheme="minorHAnsi" w:hAnsiTheme="minorHAnsi" w:cstheme="minorHAnsi"/>
          <w:noProof/>
          <w:sz w:val="22"/>
          <w:szCs w:val="22"/>
        </w:rPr>
        <w:t>3</w:t>
      </w:r>
      <w:r w:rsidR="006B4A48" w:rsidRPr="002E259B">
        <w:rPr>
          <w:rFonts w:asciiTheme="minorHAnsi" w:hAnsiTheme="minorHAnsi" w:cstheme="minorHAnsi"/>
          <w:sz w:val="22"/>
          <w:szCs w:val="22"/>
        </w:rPr>
        <w:fldChar w:fldCharType="end"/>
      </w:r>
      <w:r w:rsidR="006B4A48" w:rsidRPr="002E259B">
        <w:rPr>
          <w:rFonts w:asciiTheme="minorHAnsi" w:hAnsiTheme="minorHAnsi" w:cstheme="minorHAnsi"/>
          <w:sz w:val="22"/>
          <w:szCs w:val="22"/>
        </w:rPr>
        <w:t xml:space="preserve"> </w:t>
      </w:r>
      <w:r w:rsidRPr="002E259B">
        <w:rPr>
          <w:rFonts w:asciiTheme="minorHAnsi" w:hAnsiTheme="minorHAnsi" w:cstheme="minorHAnsi"/>
          <w:sz w:val="22"/>
          <w:szCs w:val="22"/>
        </w:rPr>
        <w:t>below.</w:t>
      </w:r>
    </w:p>
    <w:p w:rsidR="000968C6" w:rsidRPr="002E259B" w:rsidRDefault="000968C6" w:rsidP="000968C6">
      <w:pPr>
        <w:rPr>
          <w:rFonts w:asciiTheme="minorHAnsi" w:hAnsiTheme="minorHAnsi" w:cstheme="minorHAnsi"/>
          <w:sz w:val="22"/>
          <w:szCs w:val="22"/>
        </w:rPr>
      </w:pPr>
    </w:p>
    <w:p w:rsidR="000968C6" w:rsidRPr="002E259B" w:rsidRDefault="000968C6" w:rsidP="000968C6">
      <w:pPr>
        <w:pStyle w:val="Caption"/>
        <w:jc w:val="center"/>
        <w:rPr>
          <w:rFonts w:asciiTheme="minorHAnsi" w:hAnsiTheme="minorHAnsi" w:cstheme="minorHAnsi"/>
          <w:sz w:val="22"/>
          <w:szCs w:val="22"/>
        </w:rPr>
      </w:pPr>
      <w:bookmarkStart w:id="11" w:name="_Ref377904128"/>
      <w:r w:rsidRPr="002E259B">
        <w:rPr>
          <w:rFonts w:asciiTheme="minorHAnsi" w:hAnsiTheme="minorHAnsi" w:cstheme="minorHAnsi"/>
          <w:sz w:val="22"/>
          <w:szCs w:val="22"/>
        </w:rPr>
        <w:t xml:space="preserve">Table </w:t>
      </w:r>
      <w:r w:rsidRPr="002E259B">
        <w:rPr>
          <w:rFonts w:asciiTheme="minorHAnsi" w:hAnsiTheme="minorHAnsi" w:cstheme="minorHAnsi"/>
          <w:sz w:val="22"/>
          <w:szCs w:val="22"/>
        </w:rPr>
        <w:fldChar w:fldCharType="begin"/>
      </w:r>
      <w:r w:rsidRPr="002E259B">
        <w:rPr>
          <w:rFonts w:asciiTheme="minorHAnsi" w:hAnsiTheme="minorHAnsi" w:cstheme="minorHAnsi"/>
          <w:sz w:val="22"/>
          <w:szCs w:val="22"/>
        </w:rPr>
        <w:instrText xml:space="preserve"> SEQ Table \* ARABIC </w:instrText>
      </w:r>
      <w:r w:rsidRPr="002E259B">
        <w:rPr>
          <w:rFonts w:asciiTheme="minorHAnsi" w:hAnsiTheme="minorHAnsi" w:cstheme="minorHAnsi"/>
          <w:sz w:val="22"/>
          <w:szCs w:val="22"/>
        </w:rPr>
        <w:fldChar w:fldCharType="separate"/>
      </w:r>
      <w:r w:rsidR="00836D82">
        <w:rPr>
          <w:rFonts w:asciiTheme="minorHAnsi" w:hAnsiTheme="minorHAnsi" w:cstheme="minorHAnsi"/>
          <w:noProof/>
          <w:sz w:val="22"/>
          <w:szCs w:val="22"/>
        </w:rPr>
        <w:t>3</w:t>
      </w:r>
      <w:r w:rsidRPr="002E259B">
        <w:rPr>
          <w:rFonts w:asciiTheme="minorHAnsi" w:hAnsiTheme="minorHAnsi" w:cstheme="minorHAnsi"/>
          <w:sz w:val="22"/>
          <w:szCs w:val="22"/>
        </w:rPr>
        <w:fldChar w:fldCharType="end"/>
      </w:r>
      <w:bookmarkEnd w:id="11"/>
      <w:r w:rsidRPr="002E259B">
        <w:rPr>
          <w:rFonts w:asciiTheme="minorHAnsi" w:hAnsiTheme="minorHAnsi" w:cstheme="minorHAnsi"/>
          <w:sz w:val="22"/>
          <w:szCs w:val="22"/>
        </w:rPr>
        <w:t xml:space="preserve"> Net-to-Gross Ratio</w:t>
      </w:r>
    </w:p>
    <w:tbl>
      <w:tblPr>
        <w:tblStyle w:val="TableContemporary"/>
        <w:tblW w:w="5000" w:type="pct"/>
        <w:jc w:val="center"/>
        <w:tblLook w:val="01E0" w:firstRow="1" w:lastRow="1" w:firstColumn="1" w:lastColumn="1" w:noHBand="0" w:noVBand="0"/>
      </w:tblPr>
      <w:tblGrid>
        <w:gridCol w:w="1644"/>
        <w:gridCol w:w="3235"/>
        <w:gridCol w:w="1260"/>
        <w:gridCol w:w="1118"/>
        <w:gridCol w:w="1459"/>
        <w:gridCol w:w="860"/>
      </w:tblGrid>
      <w:tr w:rsidR="000968C6" w:rsidRPr="002E259B" w:rsidTr="00836D82">
        <w:trPr>
          <w:cnfStyle w:val="100000000000" w:firstRow="1" w:lastRow="0" w:firstColumn="0" w:lastColumn="0" w:oddVBand="0" w:evenVBand="0" w:oddHBand="0" w:evenHBand="0" w:firstRowFirstColumn="0" w:firstRowLastColumn="0" w:lastRowFirstColumn="0" w:lastRowLastColumn="0"/>
          <w:jc w:val="center"/>
        </w:trPr>
        <w:tc>
          <w:tcPr>
            <w:tcW w:w="858" w:type="pct"/>
            <w:vAlign w:val="center"/>
          </w:tcPr>
          <w:p w:rsidR="000968C6" w:rsidRPr="002E259B" w:rsidRDefault="000968C6" w:rsidP="009824E9">
            <w:pPr>
              <w:jc w:val="center"/>
              <w:rPr>
                <w:rFonts w:asciiTheme="minorHAnsi" w:hAnsiTheme="minorHAnsi" w:cstheme="minorHAnsi"/>
                <w:sz w:val="20"/>
                <w:szCs w:val="20"/>
              </w:rPr>
            </w:pPr>
            <w:r w:rsidRPr="002E259B">
              <w:rPr>
                <w:rFonts w:asciiTheme="minorHAnsi" w:hAnsiTheme="minorHAnsi" w:cstheme="minorHAnsi"/>
                <w:sz w:val="20"/>
                <w:szCs w:val="20"/>
              </w:rPr>
              <w:t>NTGR_ID*</w:t>
            </w:r>
          </w:p>
        </w:tc>
        <w:tc>
          <w:tcPr>
            <w:tcW w:w="1689" w:type="pct"/>
            <w:vAlign w:val="center"/>
          </w:tcPr>
          <w:p w:rsidR="000968C6" w:rsidRPr="002E259B" w:rsidRDefault="000968C6" w:rsidP="009824E9">
            <w:pPr>
              <w:jc w:val="center"/>
              <w:rPr>
                <w:rFonts w:asciiTheme="minorHAnsi" w:hAnsiTheme="minorHAnsi" w:cstheme="minorHAnsi"/>
                <w:sz w:val="20"/>
                <w:szCs w:val="20"/>
              </w:rPr>
            </w:pPr>
            <w:r w:rsidRPr="002E259B">
              <w:rPr>
                <w:rFonts w:asciiTheme="minorHAnsi" w:hAnsiTheme="minorHAnsi" w:cstheme="minorHAnsi"/>
                <w:sz w:val="20"/>
                <w:szCs w:val="20"/>
              </w:rPr>
              <w:t>Description*</w:t>
            </w:r>
          </w:p>
        </w:tc>
        <w:tc>
          <w:tcPr>
            <w:tcW w:w="658" w:type="pct"/>
            <w:vAlign w:val="center"/>
          </w:tcPr>
          <w:p w:rsidR="000968C6" w:rsidRPr="002E259B" w:rsidRDefault="000968C6" w:rsidP="009824E9">
            <w:pPr>
              <w:jc w:val="center"/>
              <w:rPr>
                <w:rFonts w:asciiTheme="minorHAnsi" w:hAnsiTheme="minorHAnsi" w:cstheme="minorHAnsi"/>
                <w:sz w:val="20"/>
                <w:szCs w:val="20"/>
              </w:rPr>
            </w:pPr>
            <w:r w:rsidRPr="002E259B">
              <w:rPr>
                <w:rFonts w:asciiTheme="minorHAnsi" w:hAnsiTheme="minorHAnsi" w:cstheme="minorHAnsi"/>
                <w:sz w:val="20"/>
                <w:szCs w:val="20"/>
              </w:rPr>
              <w:t>Sector*</w:t>
            </w:r>
          </w:p>
        </w:tc>
        <w:tc>
          <w:tcPr>
            <w:tcW w:w="584" w:type="pct"/>
            <w:vAlign w:val="center"/>
          </w:tcPr>
          <w:p w:rsidR="000968C6" w:rsidRPr="002E259B" w:rsidRDefault="000968C6" w:rsidP="009824E9">
            <w:pPr>
              <w:jc w:val="center"/>
              <w:rPr>
                <w:rFonts w:asciiTheme="minorHAnsi" w:hAnsiTheme="minorHAnsi" w:cstheme="minorHAnsi"/>
                <w:sz w:val="20"/>
                <w:szCs w:val="20"/>
              </w:rPr>
            </w:pPr>
            <w:r w:rsidRPr="002E259B">
              <w:rPr>
                <w:rFonts w:asciiTheme="minorHAnsi" w:hAnsiTheme="minorHAnsi" w:cstheme="minorHAnsi"/>
                <w:sz w:val="20"/>
                <w:szCs w:val="20"/>
              </w:rPr>
              <w:t>BldgType*</w:t>
            </w:r>
          </w:p>
        </w:tc>
        <w:tc>
          <w:tcPr>
            <w:tcW w:w="762" w:type="pct"/>
          </w:tcPr>
          <w:p w:rsidR="000968C6" w:rsidRPr="002E259B" w:rsidRDefault="000968C6" w:rsidP="009824E9">
            <w:pPr>
              <w:jc w:val="center"/>
              <w:rPr>
                <w:rFonts w:asciiTheme="minorHAnsi" w:hAnsiTheme="minorHAnsi" w:cstheme="minorHAnsi"/>
                <w:sz w:val="20"/>
                <w:szCs w:val="20"/>
              </w:rPr>
            </w:pPr>
            <w:r w:rsidRPr="002E259B">
              <w:rPr>
                <w:rFonts w:asciiTheme="minorHAnsi" w:hAnsiTheme="minorHAnsi" w:cstheme="minorHAnsi"/>
                <w:sz w:val="20"/>
                <w:szCs w:val="20"/>
              </w:rPr>
              <w:t>ProgDelivID</w:t>
            </w:r>
          </w:p>
        </w:tc>
        <w:tc>
          <w:tcPr>
            <w:tcW w:w="449" w:type="pct"/>
            <w:vAlign w:val="center"/>
          </w:tcPr>
          <w:p w:rsidR="000968C6" w:rsidRPr="002E259B" w:rsidRDefault="000968C6" w:rsidP="009824E9">
            <w:pPr>
              <w:jc w:val="center"/>
              <w:rPr>
                <w:rFonts w:asciiTheme="minorHAnsi" w:hAnsiTheme="minorHAnsi" w:cstheme="minorHAnsi"/>
                <w:sz w:val="20"/>
                <w:szCs w:val="20"/>
              </w:rPr>
            </w:pPr>
            <w:r w:rsidRPr="002E259B">
              <w:rPr>
                <w:rFonts w:asciiTheme="minorHAnsi" w:hAnsiTheme="minorHAnsi" w:cstheme="minorHAnsi"/>
                <w:sz w:val="20"/>
                <w:szCs w:val="20"/>
              </w:rPr>
              <w:t>NTG*</w:t>
            </w:r>
          </w:p>
        </w:tc>
      </w:tr>
      <w:tr w:rsidR="00D335B7" w:rsidRPr="002E259B" w:rsidTr="00836D82">
        <w:trPr>
          <w:cnfStyle w:val="000000100000" w:firstRow="0" w:lastRow="0" w:firstColumn="0" w:lastColumn="0" w:oddVBand="0" w:evenVBand="0" w:oddHBand="1" w:evenHBand="0" w:firstRowFirstColumn="0" w:firstRowLastColumn="0" w:lastRowFirstColumn="0" w:lastRowLastColumn="0"/>
          <w:jc w:val="center"/>
        </w:trPr>
        <w:tc>
          <w:tcPr>
            <w:tcW w:w="858" w:type="pct"/>
            <w:vAlign w:val="center"/>
          </w:tcPr>
          <w:p w:rsidR="00D335B7" w:rsidRPr="002E259B" w:rsidRDefault="00D335B7" w:rsidP="008B3DEB">
            <w:pPr>
              <w:jc w:val="center"/>
              <w:rPr>
                <w:rFonts w:asciiTheme="minorHAnsi" w:hAnsiTheme="minorHAnsi" w:cstheme="minorHAnsi"/>
                <w:sz w:val="20"/>
                <w:szCs w:val="20"/>
              </w:rPr>
            </w:pPr>
            <w:r w:rsidRPr="002E259B">
              <w:rPr>
                <w:rFonts w:asciiTheme="minorHAnsi" w:hAnsiTheme="minorHAnsi"/>
                <w:sz w:val="20"/>
                <w:szCs w:val="20"/>
              </w:rPr>
              <w:t>Com-Default&gt;2yrs</w:t>
            </w:r>
          </w:p>
        </w:tc>
        <w:tc>
          <w:tcPr>
            <w:tcW w:w="1689" w:type="pct"/>
            <w:vAlign w:val="center"/>
          </w:tcPr>
          <w:p w:rsidR="00D335B7" w:rsidRPr="002E259B" w:rsidRDefault="00D335B7" w:rsidP="008B3DEB">
            <w:pPr>
              <w:jc w:val="center"/>
              <w:rPr>
                <w:rFonts w:asciiTheme="minorHAnsi" w:hAnsiTheme="minorHAnsi" w:cstheme="minorHAnsi"/>
                <w:sz w:val="20"/>
                <w:szCs w:val="20"/>
              </w:rPr>
            </w:pPr>
            <w:r w:rsidRPr="002E259B">
              <w:rPr>
                <w:rFonts w:asciiTheme="minorHAnsi" w:hAnsiTheme="minorHAnsi"/>
                <w:sz w:val="20"/>
                <w:szCs w:val="20"/>
              </w:rPr>
              <w:t>All other EEMs with no evaluated NTGR; existing EEM in programs with same delivery mechanism for more than 2 years</w:t>
            </w:r>
          </w:p>
        </w:tc>
        <w:tc>
          <w:tcPr>
            <w:tcW w:w="658" w:type="pct"/>
            <w:vAlign w:val="center"/>
          </w:tcPr>
          <w:p w:rsidR="00D335B7" w:rsidRPr="002E259B" w:rsidRDefault="00D335B7" w:rsidP="008B3DEB">
            <w:pPr>
              <w:jc w:val="center"/>
              <w:rPr>
                <w:rFonts w:asciiTheme="minorHAnsi" w:hAnsiTheme="minorHAnsi" w:cstheme="minorHAnsi"/>
                <w:sz w:val="20"/>
                <w:szCs w:val="20"/>
              </w:rPr>
            </w:pPr>
            <w:r w:rsidRPr="002E259B">
              <w:rPr>
                <w:rFonts w:asciiTheme="minorHAnsi" w:hAnsiTheme="minorHAnsi" w:cstheme="minorHAnsi"/>
                <w:sz w:val="20"/>
                <w:szCs w:val="20"/>
              </w:rPr>
              <w:t>Com</w:t>
            </w:r>
          </w:p>
        </w:tc>
        <w:tc>
          <w:tcPr>
            <w:tcW w:w="584" w:type="pct"/>
            <w:vAlign w:val="center"/>
          </w:tcPr>
          <w:p w:rsidR="00D335B7" w:rsidRPr="002E259B" w:rsidRDefault="00D335B7" w:rsidP="008B3DEB">
            <w:pPr>
              <w:jc w:val="center"/>
              <w:rPr>
                <w:rFonts w:asciiTheme="minorHAnsi" w:hAnsiTheme="minorHAnsi" w:cstheme="minorHAnsi"/>
                <w:sz w:val="20"/>
                <w:szCs w:val="20"/>
              </w:rPr>
            </w:pPr>
            <w:r w:rsidRPr="002E259B">
              <w:rPr>
                <w:rFonts w:asciiTheme="minorHAnsi" w:hAnsiTheme="minorHAnsi" w:cstheme="minorHAnsi"/>
                <w:sz w:val="20"/>
                <w:szCs w:val="20"/>
              </w:rPr>
              <w:t>Any</w:t>
            </w:r>
          </w:p>
        </w:tc>
        <w:tc>
          <w:tcPr>
            <w:tcW w:w="762" w:type="pct"/>
            <w:vAlign w:val="center"/>
          </w:tcPr>
          <w:p w:rsidR="00D335B7" w:rsidRPr="002E259B" w:rsidRDefault="00D335B7" w:rsidP="008B3DEB">
            <w:pPr>
              <w:jc w:val="center"/>
              <w:rPr>
                <w:rFonts w:asciiTheme="minorHAnsi" w:hAnsiTheme="minorHAnsi" w:cstheme="minorHAnsi"/>
                <w:sz w:val="20"/>
                <w:szCs w:val="20"/>
              </w:rPr>
            </w:pPr>
            <w:r w:rsidRPr="002E259B">
              <w:rPr>
                <w:rFonts w:asciiTheme="minorHAnsi" w:hAnsiTheme="minorHAnsi" w:cstheme="minorHAnsi"/>
                <w:sz w:val="20"/>
                <w:szCs w:val="20"/>
              </w:rPr>
              <w:t>All</w:t>
            </w:r>
          </w:p>
        </w:tc>
        <w:tc>
          <w:tcPr>
            <w:tcW w:w="449" w:type="pct"/>
            <w:vAlign w:val="center"/>
          </w:tcPr>
          <w:p w:rsidR="00D335B7" w:rsidRPr="002E259B" w:rsidRDefault="00D335B7" w:rsidP="008B3DEB">
            <w:pPr>
              <w:jc w:val="center"/>
              <w:rPr>
                <w:rFonts w:asciiTheme="minorHAnsi" w:hAnsiTheme="minorHAnsi" w:cstheme="minorHAnsi"/>
                <w:sz w:val="20"/>
                <w:szCs w:val="20"/>
              </w:rPr>
            </w:pPr>
            <w:r w:rsidRPr="002E259B">
              <w:rPr>
                <w:rFonts w:asciiTheme="minorHAnsi" w:hAnsiTheme="minorHAnsi" w:cstheme="minorHAnsi"/>
                <w:sz w:val="20"/>
                <w:szCs w:val="20"/>
              </w:rPr>
              <w:t>0.6</w:t>
            </w:r>
          </w:p>
        </w:tc>
      </w:tr>
      <w:tr w:rsidR="00D335B7" w:rsidRPr="002E259B" w:rsidTr="00836D82">
        <w:trPr>
          <w:cnfStyle w:val="000000010000" w:firstRow="0" w:lastRow="0" w:firstColumn="0" w:lastColumn="0" w:oddVBand="0" w:evenVBand="0" w:oddHBand="0" w:evenHBand="1" w:firstRowFirstColumn="0" w:firstRowLastColumn="0" w:lastRowFirstColumn="0" w:lastRowLastColumn="0"/>
          <w:jc w:val="center"/>
        </w:trPr>
        <w:tc>
          <w:tcPr>
            <w:tcW w:w="858" w:type="pct"/>
            <w:vAlign w:val="center"/>
          </w:tcPr>
          <w:p w:rsidR="00D335B7" w:rsidRPr="002E259B" w:rsidRDefault="00D335B7" w:rsidP="008B3DEB">
            <w:pPr>
              <w:jc w:val="center"/>
              <w:rPr>
                <w:rFonts w:asciiTheme="minorHAnsi" w:hAnsiTheme="minorHAnsi" w:cstheme="minorHAnsi"/>
                <w:sz w:val="20"/>
                <w:szCs w:val="20"/>
              </w:rPr>
            </w:pPr>
            <w:r w:rsidRPr="002E259B">
              <w:rPr>
                <w:rFonts w:asciiTheme="minorHAnsi" w:hAnsiTheme="minorHAnsi" w:cstheme="minorHAnsi"/>
                <w:sz w:val="20"/>
                <w:szCs w:val="20"/>
              </w:rPr>
              <w:t>Com-Default-HTR-di</w:t>
            </w:r>
          </w:p>
        </w:tc>
        <w:tc>
          <w:tcPr>
            <w:tcW w:w="1689" w:type="pct"/>
            <w:vAlign w:val="center"/>
          </w:tcPr>
          <w:p w:rsidR="00D335B7" w:rsidRPr="002E259B" w:rsidRDefault="00D335B7" w:rsidP="008B3DEB">
            <w:pPr>
              <w:jc w:val="center"/>
              <w:rPr>
                <w:rFonts w:asciiTheme="minorHAnsi" w:hAnsiTheme="minorHAnsi" w:cstheme="minorHAnsi"/>
                <w:sz w:val="20"/>
                <w:szCs w:val="20"/>
              </w:rPr>
            </w:pPr>
            <w:r w:rsidRPr="002E259B">
              <w:rPr>
                <w:rFonts w:asciiTheme="minorHAnsi" w:hAnsiTheme="minorHAnsi" w:cstheme="minorHAnsi"/>
                <w:sz w:val="20"/>
                <w:szCs w:val="20"/>
              </w:rPr>
              <w:t>All other EEM with no evaluated NTGR; direct install to hard-to-reach only.</w:t>
            </w:r>
          </w:p>
        </w:tc>
        <w:tc>
          <w:tcPr>
            <w:tcW w:w="658" w:type="pct"/>
            <w:vAlign w:val="center"/>
          </w:tcPr>
          <w:p w:rsidR="00D335B7" w:rsidRPr="002E259B" w:rsidRDefault="00D335B7" w:rsidP="008B3DEB">
            <w:pPr>
              <w:jc w:val="center"/>
              <w:rPr>
                <w:rFonts w:asciiTheme="minorHAnsi" w:hAnsiTheme="minorHAnsi" w:cstheme="minorHAnsi"/>
                <w:sz w:val="20"/>
                <w:szCs w:val="20"/>
              </w:rPr>
            </w:pPr>
            <w:r w:rsidRPr="002E259B">
              <w:rPr>
                <w:rFonts w:asciiTheme="minorHAnsi" w:hAnsiTheme="minorHAnsi" w:cstheme="minorHAnsi"/>
                <w:sz w:val="20"/>
                <w:szCs w:val="20"/>
              </w:rPr>
              <w:t>Com</w:t>
            </w:r>
          </w:p>
        </w:tc>
        <w:tc>
          <w:tcPr>
            <w:tcW w:w="584" w:type="pct"/>
            <w:vAlign w:val="center"/>
          </w:tcPr>
          <w:p w:rsidR="00D335B7" w:rsidRPr="002E259B" w:rsidRDefault="00D335B7" w:rsidP="008B3DEB">
            <w:pPr>
              <w:jc w:val="center"/>
              <w:rPr>
                <w:rFonts w:asciiTheme="minorHAnsi" w:hAnsiTheme="minorHAnsi" w:cstheme="minorHAnsi"/>
                <w:sz w:val="20"/>
                <w:szCs w:val="20"/>
              </w:rPr>
            </w:pPr>
            <w:r w:rsidRPr="002E259B">
              <w:rPr>
                <w:rFonts w:asciiTheme="minorHAnsi" w:hAnsiTheme="minorHAnsi" w:cstheme="minorHAnsi"/>
                <w:sz w:val="20"/>
                <w:szCs w:val="20"/>
              </w:rPr>
              <w:t>Any</w:t>
            </w:r>
          </w:p>
        </w:tc>
        <w:tc>
          <w:tcPr>
            <w:tcW w:w="762" w:type="pct"/>
            <w:vAlign w:val="center"/>
          </w:tcPr>
          <w:p w:rsidR="00D335B7" w:rsidRPr="002E259B" w:rsidRDefault="00D335B7" w:rsidP="008B3DEB">
            <w:pPr>
              <w:jc w:val="center"/>
              <w:rPr>
                <w:rFonts w:asciiTheme="minorHAnsi" w:hAnsiTheme="minorHAnsi" w:cstheme="minorHAnsi"/>
                <w:sz w:val="20"/>
                <w:szCs w:val="20"/>
              </w:rPr>
            </w:pPr>
            <w:r w:rsidRPr="002E259B">
              <w:rPr>
                <w:rFonts w:asciiTheme="minorHAnsi" w:hAnsiTheme="minorHAnsi" w:cstheme="minorHAnsi"/>
                <w:sz w:val="20"/>
                <w:szCs w:val="20"/>
              </w:rPr>
              <w:t>DirInstall</w:t>
            </w:r>
          </w:p>
        </w:tc>
        <w:tc>
          <w:tcPr>
            <w:tcW w:w="449" w:type="pct"/>
            <w:vAlign w:val="center"/>
          </w:tcPr>
          <w:p w:rsidR="00D335B7" w:rsidRPr="002E259B" w:rsidRDefault="00D335B7" w:rsidP="008B3DEB">
            <w:pPr>
              <w:jc w:val="center"/>
              <w:rPr>
                <w:rFonts w:asciiTheme="minorHAnsi" w:hAnsiTheme="minorHAnsi" w:cstheme="minorHAnsi"/>
                <w:sz w:val="20"/>
                <w:szCs w:val="20"/>
              </w:rPr>
            </w:pPr>
            <w:r w:rsidRPr="002E259B">
              <w:rPr>
                <w:rFonts w:asciiTheme="minorHAnsi" w:hAnsiTheme="minorHAnsi" w:cstheme="minorHAnsi"/>
                <w:sz w:val="20"/>
                <w:szCs w:val="20"/>
              </w:rPr>
              <w:t>0.85</w:t>
            </w:r>
          </w:p>
        </w:tc>
      </w:tr>
    </w:tbl>
    <w:p w:rsidR="000968C6" w:rsidRPr="002E259B" w:rsidRDefault="000968C6" w:rsidP="000968C6">
      <w:pPr>
        <w:ind w:firstLine="720"/>
        <w:rPr>
          <w:rFonts w:asciiTheme="minorHAnsi" w:hAnsiTheme="minorHAnsi" w:cstheme="minorHAnsi"/>
          <w:sz w:val="20"/>
          <w:szCs w:val="20"/>
        </w:rPr>
      </w:pPr>
      <w:r w:rsidRPr="002E259B">
        <w:rPr>
          <w:rFonts w:asciiTheme="minorHAnsi" w:hAnsiTheme="minorHAnsi" w:cstheme="minorHAnsi"/>
          <w:sz w:val="20"/>
          <w:szCs w:val="20"/>
        </w:rPr>
        <w:t>*Denotes that the column is taken from the DEER NTG Table.</w:t>
      </w:r>
    </w:p>
    <w:p w:rsidR="006A54AC" w:rsidRDefault="006A54AC" w:rsidP="006A54AC">
      <w:pPr>
        <w:pStyle w:val="Reminders"/>
        <w:rPr>
          <w:rFonts w:asciiTheme="minorHAnsi" w:hAnsiTheme="minorHAnsi" w:cstheme="minorHAnsi"/>
          <w:sz w:val="22"/>
          <w:szCs w:val="22"/>
        </w:rPr>
      </w:pPr>
    </w:p>
    <w:p w:rsidR="006A54AC" w:rsidRPr="006A54AC" w:rsidRDefault="006A54AC" w:rsidP="006A54AC">
      <w:pPr>
        <w:pStyle w:val="Reminders"/>
        <w:rPr>
          <w:rFonts w:asciiTheme="minorHAnsi" w:hAnsiTheme="minorHAnsi" w:cstheme="minorHAnsi"/>
          <w:i w:val="0"/>
          <w:color w:val="auto"/>
          <w:sz w:val="22"/>
          <w:szCs w:val="22"/>
        </w:rPr>
      </w:pPr>
      <w:r w:rsidRPr="006A54AC">
        <w:rPr>
          <w:rFonts w:asciiTheme="minorHAnsi" w:hAnsiTheme="minorHAnsi" w:cstheme="minorHAnsi"/>
          <w:i w:val="0"/>
          <w:color w:val="auto"/>
          <w:sz w:val="22"/>
          <w:szCs w:val="22"/>
        </w:rPr>
        <w:t>Note that for the direct install delivery mechanism, a distinction between hard to reach and non-hard to reach markets will be made on a project by project basis. This work paper shows the NTG associated with a hard to reach direct install delivery mechanism and the non-residential defaulted NTG value, where in fact, a measure offered through direct install and is not “hard to reach” will receive a default NTG value.</w:t>
      </w:r>
    </w:p>
    <w:p w:rsidR="00F1053D" w:rsidRPr="002E259B" w:rsidRDefault="00F1053D" w:rsidP="000968C6">
      <w:pPr>
        <w:pStyle w:val="Reminders"/>
        <w:rPr>
          <w:rFonts w:asciiTheme="minorHAnsi" w:eastAsiaTheme="minorHAnsi" w:hAnsiTheme="minorHAnsi" w:cs="Helv"/>
          <w:i w:val="0"/>
          <w:iCs/>
          <w:color w:val="000000"/>
          <w:sz w:val="22"/>
          <w:szCs w:val="22"/>
        </w:rPr>
      </w:pPr>
    </w:p>
    <w:p w:rsidR="000968C6" w:rsidRPr="002E259B" w:rsidRDefault="000968C6" w:rsidP="000968C6">
      <w:pPr>
        <w:pStyle w:val="Reminders"/>
        <w:rPr>
          <w:rFonts w:asciiTheme="minorHAnsi" w:hAnsiTheme="minorHAnsi" w:cstheme="minorHAnsi"/>
          <w:b/>
          <w:i w:val="0"/>
          <w:color w:val="auto"/>
          <w:sz w:val="22"/>
          <w:szCs w:val="22"/>
        </w:rPr>
      </w:pPr>
      <w:r w:rsidRPr="002E259B">
        <w:rPr>
          <w:rFonts w:asciiTheme="minorHAnsi" w:hAnsiTheme="minorHAnsi" w:cstheme="minorHAnsi"/>
          <w:b/>
          <w:i w:val="0"/>
          <w:color w:val="auto"/>
          <w:sz w:val="22"/>
          <w:szCs w:val="22"/>
        </w:rPr>
        <w:t>Installation Rate</w:t>
      </w:r>
    </w:p>
    <w:p w:rsidR="000968C6" w:rsidRPr="002E259B" w:rsidRDefault="000968C6" w:rsidP="000968C6">
      <w:pPr>
        <w:pStyle w:val="Reminders"/>
        <w:rPr>
          <w:rFonts w:asciiTheme="minorHAnsi" w:hAnsiTheme="minorHAnsi" w:cstheme="minorHAnsi"/>
          <w:i w:val="0"/>
          <w:color w:val="auto"/>
          <w:sz w:val="22"/>
          <w:szCs w:val="22"/>
        </w:rPr>
      </w:pPr>
      <w:r w:rsidRPr="002E259B">
        <w:rPr>
          <w:rFonts w:asciiTheme="minorHAnsi" w:hAnsiTheme="minorHAnsi" w:cstheme="minorHAnsi"/>
          <w:i w:val="0"/>
          <w:color w:val="auto"/>
          <w:sz w:val="22"/>
          <w:szCs w:val="22"/>
        </w:rPr>
        <w:t xml:space="preserve">The installation rate (IR) is identified in the calculation attachment. This value is obtained from </w:t>
      </w:r>
      <w:r w:rsidR="00240B74" w:rsidRPr="002E259B">
        <w:rPr>
          <w:rFonts w:asciiTheme="minorHAnsi" w:hAnsiTheme="minorHAnsi" w:cstheme="minorHAnsi"/>
          <w:i w:val="0"/>
          <w:color w:val="auto"/>
          <w:sz w:val="22"/>
          <w:szCs w:val="22"/>
        </w:rPr>
        <w:t xml:space="preserve">the support table available in READi. Currently </w:t>
      </w:r>
      <w:r w:rsidR="00413CDB" w:rsidRPr="002E259B">
        <w:rPr>
          <w:rFonts w:asciiTheme="minorHAnsi" w:hAnsiTheme="minorHAnsi" w:cstheme="minorHAnsi"/>
          <w:i w:val="0"/>
          <w:color w:val="auto"/>
          <w:sz w:val="22"/>
          <w:szCs w:val="22"/>
        </w:rPr>
        <w:t>there is no versioning on</w:t>
      </w:r>
      <w:r w:rsidR="00240B74" w:rsidRPr="002E259B">
        <w:rPr>
          <w:rFonts w:asciiTheme="minorHAnsi" w:hAnsiTheme="minorHAnsi" w:cstheme="minorHAnsi"/>
          <w:i w:val="0"/>
          <w:color w:val="auto"/>
          <w:sz w:val="22"/>
          <w:szCs w:val="22"/>
        </w:rPr>
        <w:t xml:space="preserve"> the installation rate table</w:t>
      </w:r>
      <w:r w:rsidR="00413CDB" w:rsidRPr="002E259B">
        <w:rPr>
          <w:rFonts w:asciiTheme="minorHAnsi" w:hAnsiTheme="minorHAnsi" w:cstheme="minorHAnsi"/>
          <w:i w:val="0"/>
          <w:color w:val="auto"/>
          <w:sz w:val="22"/>
          <w:szCs w:val="22"/>
        </w:rPr>
        <w:t>. To address appropriate selection of the installation rate</w:t>
      </w:r>
      <w:r w:rsidR="00240B74" w:rsidRPr="002E259B">
        <w:rPr>
          <w:rFonts w:asciiTheme="minorHAnsi" w:hAnsiTheme="minorHAnsi" w:cstheme="minorHAnsi"/>
          <w:i w:val="0"/>
          <w:color w:val="auto"/>
          <w:sz w:val="22"/>
          <w:szCs w:val="22"/>
        </w:rPr>
        <w:t xml:space="preserve"> the date of the workpaper will serve as the last date checked for updated IR values.</w:t>
      </w:r>
      <w:r w:rsidRPr="002E259B">
        <w:rPr>
          <w:rFonts w:asciiTheme="minorHAnsi" w:hAnsiTheme="minorHAnsi" w:cstheme="minorHAnsi"/>
          <w:i w:val="0"/>
          <w:color w:val="auto"/>
          <w:sz w:val="22"/>
          <w:szCs w:val="22"/>
        </w:rPr>
        <w:t xml:space="preserve"> The installation rate varies by end use, sector, technology, application, and delivery method.</w:t>
      </w:r>
      <w:r w:rsidR="006B4A48" w:rsidRPr="002E259B">
        <w:rPr>
          <w:rFonts w:asciiTheme="minorHAnsi" w:hAnsiTheme="minorHAnsi" w:cstheme="minorHAnsi"/>
          <w:i w:val="0"/>
          <w:color w:val="auto"/>
          <w:sz w:val="22"/>
          <w:szCs w:val="22"/>
        </w:rPr>
        <w:t xml:space="preserve"> The relevant IR values for this measure are shown in </w:t>
      </w:r>
      <w:r w:rsidR="00413CDB" w:rsidRPr="002E259B">
        <w:rPr>
          <w:rFonts w:asciiTheme="minorHAnsi" w:hAnsiTheme="minorHAnsi" w:cstheme="minorHAnsi"/>
          <w:i w:val="0"/>
          <w:color w:val="auto"/>
          <w:sz w:val="22"/>
          <w:szCs w:val="22"/>
        </w:rPr>
        <w:fldChar w:fldCharType="begin"/>
      </w:r>
      <w:r w:rsidR="00413CDB" w:rsidRPr="002E259B">
        <w:rPr>
          <w:rFonts w:asciiTheme="minorHAnsi" w:hAnsiTheme="minorHAnsi" w:cstheme="minorHAnsi"/>
          <w:i w:val="0"/>
          <w:color w:val="auto"/>
          <w:sz w:val="22"/>
          <w:szCs w:val="22"/>
        </w:rPr>
        <w:instrText xml:space="preserve"> REF _Ref377965904 \h  \* MERGEFORMAT </w:instrText>
      </w:r>
      <w:r w:rsidR="00413CDB" w:rsidRPr="002E259B">
        <w:rPr>
          <w:rFonts w:asciiTheme="minorHAnsi" w:hAnsiTheme="minorHAnsi" w:cstheme="minorHAnsi"/>
          <w:i w:val="0"/>
          <w:color w:val="auto"/>
          <w:sz w:val="22"/>
          <w:szCs w:val="22"/>
        </w:rPr>
      </w:r>
      <w:r w:rsidR="00413CDB" w:rsidRPr="002E259B">
        <w:rPr>
          <w:rFonts w:asciiTheme="minorHAnsi" w:hAnsiTheme="minorHAnsi" w:cstheme="minorHAnsi"/>
          <w:i w:val="0"/>
          <w:color w:val="auto"/>
          <w:sz w:val="22"/>
          <w:szCs w:val="22"/>
        </w:rPr>
        <w:fldChar w:fldCharType="separate"/>
      </w:r>
      <w:r w:rsidR="00836D82" w:rsidRPr="00836D82">
        <w:rPr>
          <w:rFonts w:asciiTheme="minorHAnsi" w:hAnsiTheme="minorHAnsi" w:cstheme="minorHAnsi"/>
          <w:i w:val="0"/>
          <w:color w:val="auto"/>
          <w:sz w:val="22"/>
          <w:szCs w:val="22"/>
        </w:rPr>
        <w:t>Table 4</w:t>
      </w:r>
      <w:r w:rsidR="00413CDB" w:rsidRPr="002E259B">
        <w:rPr>
          <w:rFonts w:asciiTheme="minorHAnsi" w:hAnsiTheme="minorHAnsi" w:cstheme="minorHAnsi"/>
          <w:i w:val="0"/>
          <w:color w:val="auto"/>
          <w:sz w:val="22"/>
          <w:szCs w:val="22"/>
        </w:rPr>
        <w:fldChar w:fldCharType="end"/>
      </w:r>
      <w:r w:rsidR="00755DCD" w:rsidRPr="002E259B">
        <w:rPr>
          <w:rFonts w:asciiTheme="minorHAnsi" w:hAnsiTheme="minorHAnsi" w:cstheme="minorHAnsi"/>
          <w:i w:val="0"/>
          <w:color w:val="auto"/>
          <w:sz w:val="22"/>
          <w:szCs w:val="22"/>
        </w:rPr>
        <w:t xml:space="preserve"> </w:t>
      </w:r>
      <w:r w:rsidR="006B4A48" w:rsidRPr="002E259B">
        <w:rPr>
          <w:rFonts w:asciiTheme="minorHAnsi" w:hAnsiTheme="minorHAnsi" w:cstheme="minorHAnsi"/>
          <w:i w:val="0"/>
          <w:color w:val="auto"/>
          <w:sz w:val="22"/>
          <w:szCs w:val="22"/>
        </w:rPr>
        <w:t>below.</w:t>
      </w:r>
    </w:p>
    <w:p w:rsidR="006B4A48" w:rsidRPr="002E259B" w:rsidRDefault="006B4A48" w:rsidP="000968C6">
      <w:pPr>
        <w:pStyle w:val="Reminders"/>
        <w:rPr>
          <w:rFonts w:asciiTheme="minorHAnsi" w:hAnsiTheme="minorHAnsi" w:cstheme="minorHAnsi"/>
          <w:i w:val="0"/>
          <w:color w:val="auto"/>
          <w:sz w:val="22"/>
          <w:szCs w:val="22"/>
        </w:rPr>
      </w:pPr>
    </w:p>
    <w:p w:rsidR="00240B74" w:rsidRPr="002E259B" w:rsidRDefault="00240B74" w:rsidP="00240B74">
      <w:pPr>
        <w:pStyle w:val="Caption"/>
        <w:jc w:val="center"/>
        <w:rPr>
          <w:rFonts w:asciiTheme="minorHAnsi" w:hAnsiTheme="minorHAnsi" w:cstheme="minorHAnsi"/>
          <w:sz w:val="22"/>
          <w:szCs w:val="22"/>
        </w:rPr>
      </w:pPr>
      <w:bookmarkStart w:id="12" w:name="_Ref377965904"/>
      <w:r w:rsidRPr="002E259B">
        <w:rPr>
          <w:rFonts w:asciiTheme="minorHAnsi" w:hAnsiTheme="minorHAnsi" w:cstheme="minorHAnsi"/>
          <w:sz w:val="22"/>
          <w:szCs w:val="22"/>
        </w:rPr>
        <w:t xml:space="preserve">Table </w:t>
      </w:r>
      <w:r w:rsidRPr="002E259B">
        <w:rPr>
          <w:rFonts w:asciiTheme="minorHAnsi" w:hAnsiTheme="minorHAnsi" w:cstheme="minorHAnsi"/>
          <w:sz w:val="22"/>
          <w:szCs w:val="22"/>
        </w:rPr>
        <w:fldChar w:fldCharType="begin"/>
      </w:r>
      <w:r w:rsidRPr="002E259B">
        <w:rPr>
          <w:rFonts w:asciiTheme="minorHAnsi" w:hAnsiTheme="minorHAnsi" w:cstheme="minorHAnsi"/>
          <w:sz w:val="22"/>
          <w:szCs w:val="22"/>
        </w:rPr>
        <w:instrText xml:space="preserve"> SEQ Table \* ARABIC </w:instrText>
      </w:r>
      <w:r w:rsidRPr="002E259B">
        <w:rPr>
          <w:rFonts w:asciiTheme="minorHAnsi" w:hAnsiTheme="minorHAnsi" w:cstheme="minorHAnsi"/>
          <w:sz w:val="22"/>
          <w:szCs w:val="22"/>
        </w:rPr>
        <w:fldChar w:fldCharType="separate"/>
      </w:r>
      <w:r w:rsidR="00836D82">
        <w:rPr>
          <w:rFonts w:asciiTheme="minorHAnsi" w:hAnsiTheme="minorHAnsi" w:cstheme="minorHAnsi"/>
          <w:noProof/>
          <w:sz w:val="22"/>
          <w:szCs w:val="22"/>
        </w:rPr>
        <w:t>4</w:t>
      </w:r>
      <w:r w:rsidRPr="002E259B">
        <w:rPr>
          <w:rFonts w:asciiTheme="minorHAnsi" w:hAnsiTheme="minorHAnsi" w:cstheme="minorHAnsi"/>
          <w:sz w:val="22"/>
          <w:szCs w:val="22"/>
        </w:rPr>
        <w:fldChar w:fldCharType="end"/>
      </w:r>
      <w:bookmarkEnd w:id="12"/>
      <w:r w:rsidRPr="002E259B">
        <w:rPr>
          <w:rFonts w:asciiTheme="minorHAnsi" w:hAnsiTheme="minorHAnsi" w:cstheme="minorHAnsi"/>
          <w:sz w:val="22"/>
          <w:szCs w:val="22"/>
        </w:rPr>
        <w:t xml:space="preserve"> Installation Rate</w:t>
      </w:r>
    </w:p>
    <w:tbl>
      <w:tblPr>
        <w:tblStyle w:val="TableContemporary"/>
        <w:tblW w:w="4381" w:type="pct"/>
        <w:jc w:val="center"/>
        <w:tblInd w:w="1186" w:type="dxa"/>
        <w:tblLook w:val="01E0" w:firstRow="1" w:lastRow="1" w:firstColumn="1" w:lastColumn="1" w:noHBand="0" w:noVBand="0"/>
      </w:tblPr>
      <w:tblGrid>
        <w:gridCol w:w="1328"/>
        <w:gridCol w:w="1691"/>
        <w:gridCol w:w="1285"/>
        <w:gridCol w:w="1604"/>
        <w:gridCol w:w="1295"/>
        <w:gridCol w:w="1187"/>
      </w:tblGrid>
      <w:tr w:rsidR="006B4A48" w:rsidRPr="002E259B" w:rsidTr="00D335B7">
        <w:trPr>
          <w:cnfStyle w:val="100000000000" w:firstRow="1" w:lastRow="0" w:firstColumn="0" w:lastColumn="0" w:oddVBand="0" w:evenVBand="0" w:oddHBand="0" w:evenHBand="0" w:firstRowFirstColumn="0" w:firstRowLastColumn="0" w:lastRowFirstColumn="0" w:lastRowLastColumn="0"/>
          <w:jc w:val="center"/>
        </w:trPr>
        <w:tc>
          <w:tcPr>
            <w:tcW w:w="791" w:type="pct"/>
            <w:vAlign w:val="center"/>
          </w:tcPr>
          <w:p w:rsidR="006B4A48" w:rsidRPr="002E259B" w:rsidRDefault="006B4A48" w:rsidP="009824E9">
            <w:pPr>
              <w:jc w:val="center"/>
              <w:rPr>
                <w:rFonts w:asciiTheme="minorHAnsi" w:hAnsiTheme="minorHAnsi" w:cstheme="minorHAnsi"/>
                <w:sz w:val="20"/>
                <w:szCs w:val="20"/>
              </w:rPr>
            </w:pPr>
            <w:r w:rsidRPr="002E259B">
              <w:rPr>
                <w:rFonts w:asciiTheme="minorHAnsi" w:hAnsiTheme="minorHAnsi" w:cstheme="minorHAnsi"/>
                <w:sz w:val="20"/>
                <w:szCs w:val="20"/>
              </w:rPr>
              <w:t>GSIA_ID*</w:t>
            </w:r>
          </w:p>
        </w:tc>
        <w:tc>
          <w:tcPr>
            <w:tcW w:w="1008" w:type="pct"/>
            <w:vAlign w:val="center"/>
          </w:tcPr>
          <w:p w:rsidR="006B4A48" w:rsidRPr="002E259B" w:rsidRDefault="006B4A48" w:rsidP="009824E9">
            <w:pPr>
              <w:jc w:val="center"/>
              <w:rPr>
                <w:rFonts w:asciiTheme="minorHAnsi" w:hAnsiTheme="minorHAnsi" w:cstheme="minorHAnsi"/>
                <w:sz w:val="20"/>
                <w:szCs w:val="20"/>
              </w:rPr>
            </w:pPr>
            <w:r w:rsidRPr="002E259B">
              <w:rPr>
                <w:rFonts w:asciiTheme="minorHAnsi" w:hAnsiTheme="minorHAnsi" w:cstheme="minorHAnsi"/>
                <w:sz w:val="20"/>
                <w:szCs w:val="20"/>
              </w:rPr>
              <w:t>Description*</w:t>
            </w:r>
          </w:p>
        </w:tc>
        <w:tc>
          <w:tcPr>
            <w:tcW w:w="766" w:type="pct"/>
            <w:vAlign w:val="center"/>
          </w:tcPr>
          <w:p w:rsidR="006B4A48" w:rsidRPr="002E259B" w:rsidRDefault="006B4A48" w:rsidP="009824E9">
            <w:pPr>
              <w:jc w:val="center"/>
              <w:rPr>
                <w:rFonts w:asciiTheme="minorHAnsi" w:hAnsiTheme="minorHAnsi" w:cstheme="minorHAnsi"/>
                <w:sz w:val="20"/>
                <w:szCs w:val="20"/>
              </w:rPr>
            </w:pPr>
            <w:r w:rsidRPr="002E259B">
              <w:rPr>
                <w:rFonts w:asciiTheme="minorHAnsi" w:hAnsiTheme="minorHAnsi" w:cstheme="minorHAnsi"/>
                <w:sz w:val="20"/>
                <w:szCs w:val="20"/>
              </w:rPr>
              <w:t>Sector*</w:t>
            </w:r>
          </w:p>
        </w:tc>
        <w:tc>
          <w:tcPr>
            <w:tcW w:w="956" w:type="pct"/>
            <w:vAlign w:val="center"/>
          </w:tcPr>
          <w:p w:rsidR="006B4A48" w:rsidRPr="002E259B" w:rsidRDefault="006B4A48" w:rsidP="009824E9">
            <w:pPr>
              <w:jc w:val="center"/>
              <w:rPr>
                <w:rFonts w:asciiTheme="minorHAnsi" w:hAnsiTheme="minorHAnsi" w:cstheme="minorHAnsi"/>
                <w:sz w:val="20"/>
                <w:szCs w:val="20"/>
              </w:rPr>
            </w:pPr>
            <w:r w:rsidRPr="002E259B">
              <w:rPr>
                <w:rFonts w:asciiTheme="minorHAnsi" w:hAnsiTheme="minorHAnsi" w:cstheme="minorHAnsi"/>
                <w:sz w:val="20"/>
                <w:szCs w:val="20"/>
              </w:rPr>
              <w:t>BldgType*</w:t>
            </w:r>
          </w:p>
        </w:tc>
        <w:tc>
          <w:tcPr>
            <w:tcW w:w="772" w:type="pct"/>
          </w:tcPr>
          <w:p w:rsidR="006B4A48" w:rsidRPr="002E259B" w:rsidRDefault="006B4A48" w:rsidP="009824E9">
            <w:pPr>
              <w:jc w:val="center"/>
              <w:rPr>
                <w:rFonts w:asciiTheme="minorHAnsi" w:hAnsiTheme="minorHAnsi" w:cstheme="minorHAnsi"/>
                <w:sz w:val="20"/>
                <w:szCs w:val="20"/>
              </w:rPr>
            </w:pPr>
            <w:r w:rsidRPr="002E259B">
              <w:rPr>
                <w:rFonts w:asciiTheme="minorHAnsi" w:hAnsiTheme="minorHAnsi" w:cstheme="minorHAnsi"/>
                <w:sz w:val="20"/>
                <w:szCs w:val="20"/>
              </w:rPr>
              <w:t>ProgDelivID</w:t>
            </w:r>
            <w:r w:rsidR="00631157" w:rsidRPr="002E259B">
              <w:rPr>
                <w:rFonts w:asciiTheme="minorHAnsi" w:hAnsiTheme="minorHAnsi" w:cstheme="minorHAnsi"/>
                <w:sz w:val="20"/>
                <w:szCs w:val="20"/>
              </w:rPr>
              <w:t>*</w:t>
            </w:r>
          </w:p>
        </w:tc>
        <w:tc>
          <w:tcPr>
            <w:tcW w:w="707" w:type="pct"/>
            <w:vAlign w:val="center"/>
          </w:tcPr>
          <w:p w:rsidR="006B4A48" w:rsidRPr="002E259B" w:rsidRDefault="006B4A48" w:rsidP="009824E9">
            <w:pPr>
              <w:jc w:val="center"/>
              <w:rPr>
                <w:rFonts w:asciiTheme="minorHAnsi" w:hAnsiTheme="minorHAnsi" w:cstheme="minorHAnsi"/>
                <w:sz w:val="20"/>
                <w:szCs w:val="20"/>
              </w:rPr>
            </w:pPr>
            <w:r w:rsidRPr="002E259B">
              <w:rPr>
                <w:rFonts w:asciiTheme="minorHAnsi" w:hAnsiTheme="minorHAnsi" w:cstheme="minorHAnsi"/>
                <w:sz w:val="20"/>
                <w:szCs w:val="20"/>
              </w:rPr>
              <w:t>GSIAValue*</w:t>
            </w:r>
          </w:p>
        </w:tc>
      </w:tr>
      <w:tr w:rsidR="00D335B7" w:rsidRPr="002E259B" w:rsidTr="00D335B7">
        <w:trPr>
          <w:cnfStyle w:val="000000100000" w:firstRow="0" w:lastRow="0" w:firstColumn="0" w:lastColumn="0" w:oddVBand="0" w:evenVBand="0" w:oddHBand="1" w:evenHBand="0" w:firstRowFirstColumn="0" w:firstRowLastColumn="0" w:lastRowFirstColumn="0" w:lastRowLastColumn="0"/>
          <w:jc w:val="center"/>
        </w:trPr>
        <w:tc>
          <w:tcPr>
            <w:tcW w:w="791" w:type="pct"/>
            <w:vAlign w:val="center"/>
          </w:tcPr>
          <w:p w:rsidR="00D335B7" w:rsidRPr="002E259B" w:rsidRDefault="00D335B7" w:rsidP="008B3DEB">
            <w:pPr>
              <w:jc w:val="center"/>
              <w:rPr>
                <w:rFonts w:asciiTheme="minorHAnsi" w:hAnsiTheme="minorHAnsi" w:cstheme="minorHAnsi"/>
                <w:sz w:val="20"/>
                <w:szCs w:val="20"/>
              </w:rPr>
            </w:pPr>
            <w:r w:rsidRPr="002E259B">
              <w:rPr>
                <w:rFonts w:asciiTheme="minorHAnsi" w:hAnsiTheme="minorHAnsi" w:cstheme="minorHAnsi"/>
                <w:sz w:val="20"/>
                <w:szCs w:val="20"/>
              </w:rPr>
              <w:t>Def-GSIA</w:t>
            </w:r>
          </w:p>
        </w:tc>
        <w:tc>
          <w:tcPr>
            <w:tcW w:w="1008" w:type="pct"/>
            <w:vAlign w:val="center"/>
          </w:tcPr>
          <w:p w:rsidR="00D335B7" w:rsidRPr="002E259B" w:rsidRDefault="00D335B7" w:rsidP="008B3DEB">
            <w:pPr>
              <w:jc w:val="center"/>
              <w:rPr>
                <w:rFonts w:asciiTheme="minorHAnsi" w:hAnsiTheme="minorHAnsi" w:cstheme="minorHAnsi"/>
                <w:sz w:val="20"/>
                <w:szCs w:val="20"/>
              </w:rPr>
            </w:pPr>
            <w:r w:rsidRPr="002E259B">
              <w:rPr>
                <w:rFonts w:asciiTheme="minorHAnsi" w:hAnsiTheme="minorHAnsi" w:cstheme="minorHAnsi"/>
                <w:sz w:val="20"/>
                <w:szCs w:val="20"/>
              </w:rPr>
              <w:t>Default GSIA values</w:t>
            </w:r>
          </w:p>
        </w:tc>
        <w:tc>
          <w:tcPr>
            <w:tcW w:w="766" w:type="pct"/>
            <w:vAlign w:val="center"/>
          </w:tcPr>
          <w:p w:rsidR="00D335B7" w:rsidRPr="002E259B" w:rsidRDefault="00D335B7" w:rsidP="008B3DEB">
            <w:pPr>
              <w:jc w:val="center"/>
              <w:rPr>
                <w:rFonts w:asciiTheme="minorHAnsi" w:hAnsiTheme="minorHAnsi" w:cstheme="minorHAnsi"/>
                <w:sz w:val="20"/>
                <w:szCs w:val="20"/>
              </w:rPr>
            </w:pPr>
            <w:r w:rsidRPr="002E259B">
              <w:rPr>
                <w:rFonts w:asciiTheme="minorHAnsi" w:hAnsiTheme="minorHAnsi" w:cstheme="minorHAnsi"/>
                <w:sz w:val="20"/>
                <w:szCs w:val="20"/>
              </w:rPr>
              <w:t>Any</w:t>
            </w:r>
          </w:p>
        </w:tc>
        <w:tc>
          <w:tcPr>
            <w:tcW w:w="956" w:type="pct"/>
            <w:vAlign w:val="center"/>
          </w:tcPr>
          <w:p w:rsidR="00D335B7" w:rsidRPr="002E259B" w:rsidRDefault="00D335B7" w:rsidP="008B3DEB">
            <w:pPr>
              <w:jc w:val="center"/>
              <w:rPr>
                <w:rFonts w:asciiTheme="minorHAnsi" w:hAnsiTheme="minorHAnsi" w:cstheme="minorHAnsi"/>
                <w:sz w:val="20"/>
                <w:szCs w:val="20"/>
              </w:rPr>
            </w:pPr>
            <w:r w:rsidRPr="002E259B">
              <w:rPr>
                <w:rFonts w:asciiTheme="minorHAnsi" w:hAnsiTheme="minorHAnsi" w:cstheme="minorHAnsi"/>
                <w:sz w:val="20"/>
                <w:szCs w:val="20"/>
              </w:rPr>
              <w:t>Any</w:t>
            </w:r>
          </w:p>
        </w:tc>
        <w:tc>
          <w:tcPr>
            <w:tcW w:w="772" w:type="pct"/>
            <w:vAlign w:val="center"/>
          </w:tcPr>
          <w:p w:rsidR="00D335B7" w:rsidRPr="002E259B" w:rsidRDefault="00D335B7" w:rsidP="008B3DEB">
            <w:pPr>
              <w:jc w:val="center"/>
              <w:rPr>
                <w:rFonts w:asciiTheme="minorHAnsi" w:hAnsiTheme="minorHAnsi" w:cstheme="minorHAnsi"/>
                <w:sz w:val="20"/>
                <w:szCs w:val="20"/>
              </w:rPr>
            </w:pPr>
            <w:r w:rsidRPr="002E259B">
              <w:rPr>
                <w:rFonts w:asciiTheme="minorHAnsi" w:hAnsiTheme="minorHAnsi" w:cstheme="minorHAnsi"/>
                <w:sz w:val="20"/>
                <w:szCs w:val="20"/>
              </w:rPr>
              <w:t>Any</w:t>
            </w:r>
          </w:p>
        </w:tc>
        <w:tc>
          <w:tcPr>
            <w:tcW w:w="707" w:type="pct"/>
            <w:vAlign w:val="center"/>
          </w:tcPr>
          <w:p w:rsidR="00D335B7" w:rsidRPr="002E259B" w:rsidRDefault="00D335B7" w:rsidP="008B3DEB">
            <w:pPr>
              <w:jc w:val="center"/>
              <w:rPr>
                <w:rFonts w:asciiTheme="minorHAnsi" w:hAnsiTheme="minorHAnsi" w:cstheme="minorHAnsi"/>
                <w:sz w:val="20"/>
                <w:szCs w:val="20"/>
              </w:rPr>
            </w:pPr>
            <w:r w:rsidRPr="002E259B">
              <w:rPr>
                <w:rFonts w:asciiTheme="minorHAnsi" w:hAnsiTheme="minorHAnsi" w:cstheme="minorHAnsi"/>
                <w:sz w:val="20"/>
                <w:szCs w:val="20"/>
              </w:rPr>
              <w:t>1</w:t>
            </w:r>
          </w:p>
        </w:tc>
      </w:tr>
    </w:tbl>
    <w:p w:rsidR="00631157" w:rsidRPr="002E259B" w:rsidRDefault="00631157" w:rsidP="00631157">
      <w:pPr>
        <w:ind w:firstLine="720"/>
        <w:rPr>
          <w:rFonts w:asciiTheme="minorHAnsi" w:hAnsiTheme="minorHAnsi" w:cstheme="minorHAnsi"/>
          <w:sz w:val="20"/>
          <w:szCs w:val="20"/>
        </w:rPr>
      </w:pPr>
      <w:r w:rsidRPr="002E259B">
        <w:rPr>
          <w:rFonts w:asciiTheme="minorHAnsi" w:hAnsiTheme="minorHAnsi" w:cstheme="minorHAnsi"/>
          <w:sz w:val="20"/>
          <w:szCs w:val="20"/>
        </w:rPr>
        <w:t>*Denotes that the column is taken from the DEER GSIA Table.</w:t>
      </w:r>
    </w:p>
    <w:p w:rsidR="006B4A48" w:rsidRPr="002E259B" w:rsidRDefault="006B4A48" w:rsidP="000968C6">
      <w:pPr>
        <w:pStyle w:val="Reminders"/>
        <w:rPr>
          <w:rFonts w:asciiTheme="minorHAnsi" w:hAnsiTheme="minorHAnsi" w:cstheme="minorHAnsi"/>
          <w:b/>
          <w:i w:val="0"/>
          <w:color w:val="auto"/>
          <w:sz w:val="22"/>
          <w:szCs w:val="22"/>
        </w:rPr>
      </w:pPr>
    </w:p>
    <w:p w:rsidR="000968C6" w:rsidRPr="002E259B" w:rsidRDefault="000968C6" w:rsidP="000968C6">
      <w:pPr>
        <w:pStyle w:val="Reminders"/>
        <w:rPr>
          <w:rFonts w:asciiTheme="minorHAnsi" w:hAnsiTheme="minorHAnsi" w:cstheme="minorHAnsi"/>
          <w:i w:val="0"/>
          <w:color w:val="auto"/>
          <w:sz w:val="22"/>
          <w:szCs w:val="22"/>
        </w:rPr>
      </w:pPr>
      <w:r w:rsidRPr="002E259B">
        <w:rPr>
          <w:rFonts w:asciiTheme="minorHAnsi" w:hAnsiTheme="minorHAnsi" w:cstheme="minorHAnsi"/>
          <w:b/>
          <w:i w:val="0"/>
          <w:color w:val="auto"/>
          <w:sz w:val="22"/>
          <w:szCs w:val="22"/>
        </w:rPr>
        <w:lastRenderedPageBreak/>
        <w:t>Spillage Rate</w:t>
      </w:r>
    </w:p>
    <w:p w:rsidR="000968C6" w:rsidRPr="002E259B" w:rsidRDefault="000968C6" w:rsidP="000968C6">
      <w:pPr>
        <w:pStyle w:val="Reminders"/>
        <w:rPr>
          <w:rFonts w:asciiTheme="minorHAnsi" w:hAnsiTheme="minorHAnsi" w:cstheme="minorHAnsi"/>
          <w:i w:val="0"/>
          <w:color w:val="auto"/>
          <w:sz w:val="22"/>
          <w:szCs w:val="22"/>
        </w:rPr>
      </w:pPr>
      <w:r w:rsidRPr="002E259B">
        <w:rPr>
          <w:rFonts w:asciiTheme="minorHAnsi" w:hAnsiTheme="minorHAnsi" w:cstheme="minorHAnsi"/>
          <w:i w:val="0"/>
          <w:color w:val="auto"/>
          <w:sz w:val="22"/>
          <w:szCs w:val="22"/>
        </w:rPr>
        <w:t>Spillage rate will also be applied to measures however the values will not be tracked in the workpapers. The spillage rate will be tracked in an external table to be supplied to the Energy Division</w:t>
      </w:r>
      <w:r w:rsidR="00240B74" w:rsidRPr="002E259B">
        <w:rPr>
          <w:rFonts w:asciiTheme="minorHAnsi" w:hAnsiTheme="minorHAnsi" w:cstheme="minorHAnsi"/>
          <w:i w:val="0"/>
          <w:color w:val="auto"/>
          <w:sz w:val="22"/>
          <w:szCs w:val="22"/>
        </w:rPr>
        <w:t>.</w:t>
      </w:r>
    </w:p>
    <w:p w:rsidR="00E37F72" w:rsidRPr="002E259B" w:rsidRDefault="00E37F72" w:rsidP="000968C6">
      <w:pPr>
        <w:pStyle w:val="Reminders"/>
        <w:rPr>
          <w:rFonts w:asciiTheme="minorHAnsi" w:hAnsiTheme="minorHAnsi" w:cstheme="minorHAnsi"/>
          <w:i w:val="0"/>
          <w:color w:val="auto"/>
          <w:sz w:val="22"/>
          <w:szCs w:val="22"/>
        </w:rPr>
      </w:pPr>
    </w:p>
    <w:p w:rsidR="00E37F72" w:rsidRPr="002E259B" w:rsidRDefault="00E37F72" w:rsidP="000968C6">
      <w:pPr>
        <w:pStyle w:val="Reminders"/>
        <w:rPr>
          <w:rFonts w:asciiTheme="minorHAnsi" w:hAnsiTheme="minorHAnsi" w:cstheme="minorHAnsi"/>
          <w:b/>
          <w:i w:val="0"/>
          <w:color w:val="auto"/>
          <w:sz w:val="22"/>
          <w:szCs w:val="22"/>
        </w:rPr>
      </w:pPr>
      <w:r w:rsidRPr="002E259B">
        <w:rPr>
          <w:rFonts w:asciiTheme="minorHAnsi" w:hAnsiTheme="minorHAnsi" w:cstheme="minorHAnsi"/>
          <w:b/>
          <w:i w:val="0"/>
          <w:color w:val="auto"/>
          <w:sz w:val="22"/>
          <w:szCs w:val="22"/>
        </w:rPr>
        <w:t>READi Technology Fields</w:t>
      </w:r>
    </w:p>
    <w:p w:rsidR="00240B74" w:rsidRPr="002E259B" w:rsidRDefault="00240B74" w:rsidP="000968C6">
      <w:pPr>
        <w:pStyle w:val="Reminders"/>
        <w:rPr>
          <w:rFonts w:asciiTheme="minorHAnsi" w:hAnsiTheme="minorHAnsi" w:cstheme="minorHAnsi"/>
          <w:i w:val="0"/>
          <w:color w:val="auto"/>
          <w:sz w:val="22"/>
          <w:szCs w:val="22"/>
        </w:rPr>
      </w:pPr>
      <w:r w:rsidRPr="002E259B">
        <w:rPr>
          <w:rFonts w:asciiTheme="minorHAnsi" w:hAnsiTheme="minorHAnsi" w:cstheme="minorHAnsi"/>
          <w:i w:val="0"/>
          <w:color w:val="auto"/>
          <w:sz w:val="22"/>
          <w:szCs w:val="22"/>
        </w:rPr>
        <w:t xml:space="preserve">To support the development of the ED ex ante tables, select fields from the ex ante database will be identified in the workpaper. For a full set of values associated with the measures in the workpaper refer the Excel calculation template. </w:t>
      </w:r>
    </w:p>
    <w:p w:rsidR="00240B74" w:rsidRPr="002E259B" w:rsidRDefault="00240B74" w:rsidP="00240B74">
      <w:pPr>
        <w:pStyle w:val="Caption"/>
        <w:jc w:val="center"/>
        <w:rPr>
          <w:rFonts w:asciiTheme="minorHAnsi" w:hAnsiTheme="minorHAnsi" w:cstheme="minorHAnsi"/>
          <w:sz w:val="22"/>
          <w:szCs w:val="22"/>
        </w:rPr>
      </w:pPr>
      <w:r w:rsidRPr="002E259B">
        <w:rPr>
          <w:rFonts w:asciiTheme="minorHAnsi" w:hAnsiTheme="minorHAnsi" w:cstheme="minorHAnsi"/>
          <w:sz w:val="22"/>
          <w:szCs w:val="22"/>
        </w:rPr>
        <w:t xml:space="preserve">Table </w:t>
      </w:r>
      <w:r w:rsidRPr="002E259B">
        <w:rPr>
          <w:rFonts w:asciiTheme="minorHAnsi" w:hAnsiTheme="minorHAnsi" w:cstheme="minorHAnsi"/>
          <w:sz w:val="22"/>
          <w:szCs w:val="22"/>
        </w:rPr>
        <w:fldChar w:fldCharType="begin"/>
      </w:r>
      <w:r w:rsidRPr="002E259B">
        <w:rPr>
          <w:rFonts w:asciiTheme="minorHAnsi" w:hAnsiTheme="minorHAnsi" w:cstheme="minorHAnsi"/>
          <w:sz w:val="22"/>
          <w:szCs w:val="22"/>
        </w:rPr>
        <w:instrText xml:space="preserve"> SEQ Table \* ARABIC </w:instrText>
      </w:r>
      <w:r w:rsidRPr="002E259B">
        <w:rPr>
          <w:rFonts w:asciiTheme="minorHAnsi" w:hAnsiTheme="minorHAnsi" w:cstheme="minorHAnsi"/>
          <w:sz w:val="22"/>
          <w:szCs w:val="22"/>
        </w:rPr>
        <w:fldChar w:fldCharType="separate"/>
      </w:r>
      <w:r w:rsidR="00836D82">
        <w:rPr>
          <w:rFonts w:asciiTheme="minorHAnsi" w:hAnsiTheme="minorHAnsi" w:cstheme="minorHAnsi"/>
          <w:noProof/>
          <w:sz w:val="22"/>
          <w:szCs w:val="22"/>
        </w:rPr>
        <w:t>5</w:t>
      </w:r>
      <w:r w:rsidRPr="002E259B">
        <w:rPr>
          <w:rFonts w:asciiTheme="minorHAnsi" w:hAnsiTheme="minorHAnsi" w:cstheme="minorHAnsi"/>
          <w:sz w:val="22"/>
          <w:szCs w:val="22"/>
        </w:rPr>
        <w:fldChar w:fldCharType="end"/>
      </w:r>
      <w:r w:rsidRPr="002E259B">
        <w:rPr>
          <w:rFonts w:asciiTheme="minorHAnsi" w:hAnsiTheme="minorHAnsi" w:cstheme="minorHAnsi"/>
          <w:sz w:val="22"/>
          <w:szCs w:val="22"/>
        </w:rPr>
        <w:t xml:space="preserve"> READi Tech IDs</w:t>
      </w:r>
    </w:p>
    <w:tbl>
      <w:tblPr>
        <w:tblStyle w:val="TableContemporary"/>
        <w:tblW w:w="5000" w:type="pct"/>
        <w:jc w:val="center"/>
        <w:tblLook w:val="04A0" w:firstRow="1" w:lastRow="0" w:firstColumn="1" w:lastColumn="0" w:noHBand="0" w:noVBand="1"/>
      </w:tblPr>
      <w:tblGrid>
        <w:gridCol w:w="2766"/>
        <w:gridCol w:w="6810"/>
      </w:tblGrid>
      <w:tr w:rsidR="00240B74" w:rsidRPr="002E259B" w:rsidTr="00A04F73">
        <w:trPr>
          <w:cnfStyle w:val="100000000000" w:firstRow="1" w:lastRow="0" w:firstColumn="0" w:lastColumn="0" w:oddVBand="0" w:evenVBand="0" w:oddHBand="0" w:evenHBand="0" w:firstRowFirstColumn="0" w:firstRowLastColumn="0" w:lastRowFirstColumn="0" w:lastRowLastColumn="0"/>
          <w:jc w:val="center"/>
        </w:trPr>
        <w:tc>
          <w:tcPr>
            <w:tcW w:w="1444" w:type="pct"/>
          </w:tcPr>
          <w:p w:rsidR="00240B74" w:rsidRPr="002E259B" w:rsidRDefault="00240B74" w:rsidP="000968C6">
            <w:pPr>
              <w:pStyle w:val="Reminders"/>
              <w:rPr>
                <w:rFonts w:asciiTheme="minorHAnsi" w:hAnsiTheme="minorHAnsi" w:cstheme="minorHAnsi"/>
                <w:i w:val="0"/>
                <w:color w:val="auto"/>
                <w:sz w:val="20"/>
                <w:szCs w:val="22"/>
              </w:rPr>
            </w:pPr>
            <w:r w:rsidRPr="002E259B">
              <w:rPr>
                <w:rFonts w:asciiTheme="minorHAnsi" w:hAnsiTheme="minorHAnsi" w:cstheme="minorHAnsi"/>
                <w:i w:val="0"/>
                <w:color w:val="auto"/>
                <w:sz w:val="20"/>
                <w:szCs w:val="22"/>
              </w:rPr>
              <w:t>READi Field Name</w:t>
            </w:r>
          </w:p>
        </w:tc>
        <w:tc>
          <w:tcPr>
            <w:tcW w:w="3556" w:type="pct"/>
          </w:tcPr>
          <w:p w:rsidR="00240B74" w:rsidRPr="002E259B" w:rsidRDefault="00240B74" w:rsidP="000968C6">
            <w:pPr>
              <w:pStyle w:val="Reminders"/>
              <w:rPr>
                <w:rFonts w:asciiTheme="minorHAnsi" w:hAnsiTheme="minorHAnsi" w:cstheme="minorHAnsi"/>
                <w:i w:val="0"/>
                <w:color w:val="auto"/>
                <w:sz w:val="20"/>
                <w:szCs w:val="22"/>
              </w:rPr>
            </w:pPr>
            <w:r w:rsidRPr="002E259B">
              <w:rPr>
                <w:rFonts w:asciiTheme="minorHAnsi" w:hAnsiTheme="minorHAnsi" w:cstheme="minorHAnsi"/>
                <w:i w:val="0"/>
                <w:color w:val="auto"/>
                <w:sz w:val="20"/>
                <w:szCs w:val="22"/>
              </w:rPr>
              <w:t>Values included in this workpaper</w:t>
            </w:r>
          </w:p>
        </w:tc>
      </w:tr>
      <w:tr w:rsidR="00D335B7" w:rsidRPr="002E259B" w:rsidTr="00A04F73">
        <w:trPr>
          <w:cnfStyle w:val="000000100000" w:firstRow="0" w:lastRow="0" w:firstColumn="0" w:lastColumn="0" w:oddVBand="0" w:evenVBand="0" w:oddHBand="1" w:evenHBand="0" w:firstRowFirstColumn="0" w:firstRowLastColumn="0" w:lastRowFirstColumn="0" w:lastRowLastColumn="0"/>
          <w:jc w:val="center"/>
        </w:trPr>
        <w:tc>
          <w:tcPr>
            <w:tcW w:w="1444" w:type="pct"/>
          </w:tcPr>
          <w:p w:rsidR="00D335B7" w:rsidRPr="002E259B" w:rsidRDefault="00D335B7" w:rsidP="008B3DEB">
            <w:pPr>
              <w:pStyle w:val="Reminders"/>
              <w:rPr>
                <w:rFonts w:asciiTheme="minorHAnsi" w:hAnsiTheme="minorHAnsi" w:cstheme="minorHAnsi"/>
                <w:i w:val="0"/>
                <w:color w:val="auto"/>
                <w:sz w:val="20"/>
                <w:szCs w:val="22"/>
              </w:rPr>
            </w:pPr>
            <w:r w:rsidRPr="002E259B">
              <w:rPr>
                <w:rFonts w:asciiTheme="minorHAnsi" w:hAnsiTheme="minorHAnsi" w:cstheme="minorHAnsi"/>
                <w:i w:val="0"/>
                <w:color w:val="auto"/>
                <w:sz w:val="20"/>
                <w:szCs w:val="22"/>
              </w:rPr>
              <w:t>Measure Case UseCategory</w:t>
            </w:r>
          </w:p>
        </w:tc>
        <w:tc>
          <w:tcPr>
            <w:tcW w:w="3556" w:type="pct"/>
          </w:tcPr>
          <w:p w:rsidR="00D335B7" w:rsidRPr="002E259B" w:rsidRDefault="00D335B7" w:rsidP="008B3DEB">
            <w:pPr>
              <w:pStyle w:val="Reminders"/>
              <w:rPr>
                <w:rFonts w:asciiTheme="minorHAnsi" w:hAnsiTheme="minorHAnsi" w:cstheme="minorHAnsi"/>
                <w:i w:val="0"/>
                <w:color w:val="auto"/>
                <w:sz w:val="20"/>
                <w:szCs w:val="22"/>
              </w:rPr>
            </w:pPr>
            <w:r w:rsidRPr="002E259B">
              <w:rPr>
                <w:rFonts w:asciiTheme="minorHAnsi" w:hAnsiTheme="minorHAnsi" w:cstheme="minorHAnsi"/>
                <w:i w:val="0"/>
                <w:color w:val="auto"/>
                <w:sz w:val="20"/>
                <w:szCs w:val="22"/>
              </w:rPr>
              <w:t>Commercial Refrigeration</w:t>
            </w:r>
          </w:p>
        </w:tc>
      </w:tr>
      <w:tr w:rsidR="00D335B7" w:rsidRPr="002E259B" w:rsidTr="00A04F73">
        <w:trPr>
          <w:cnfStyle w:val="000000010000" w:firstRow="0" w:lastRow="0" w:firstColumn="0" w:lastColumn="0" w:oddVBand="0" w:evenVBand="0" w:oddHBand="0" w:evenHBand="1" w:firstRowFirstColumn="0" w:firstRowLastColumn="0" w:lastRowFirstColumn="0" w:lastRowLastColumn="0"/>
          <w:jc w:val="center"/>
        </w:trPr>
        <w:tc>
          <w:tcPr>
            <w:tcW w:w="1444" w:type="pct"/>
          </w:tcPr>
          <w:p w:rsidR="00D335B7" w:rsidRPr="002E259B" w:rsidRDefault="00D335B7" w:rsidP="008B3DEB">
            <w:pPr>
              <w:pStyle w:val="Reminders"/>
              <w:rPr>
                <w:rFonts w:asciiTheme="minorHAnsi" w:hAnsiTheme="minorHAnsi" w:cstheme="minorHAnsi"/>
                <w:i w:val="0"/>
                <w:color w:val="auto"/>
                <w:sz w:val="20"/>
                <w:szCs w:val="22"/>
              </w:rPr>
            </w:pPr>
            <w:r w:rsidRPr="002E259B">
              <w:rPr>
                <w:rFonts w:asciiTheme="minorHAnsi" w:hAnsiTheme="minorHAnsi" w:cstheme="minorHAnsi"/>
                <w:i w:val="0"/>
                <w:color w:val="auto"/>
                <w:sz w:val="20"/>
                <w:szCs w:val="22"/>
              </w:rPr>
              <w:t>Measure Case UseSubCats</w:t>
            </w:r>
          </w:p>
        </w:tc>
        <w:tc>
          <w:tcPr>
            <w:tcW w:w="3556" w:type="pct"/>
          </w:tcPr>
          <w:p w:rsidR="00D335B7" w:rsidRPr="002E259B" w:rsidRDefault="00D335B7" w:rsidP="008B3DEB">
            <w:pPr>
              <w:pStyle w:val="Reminders"/>
              <w:rPr>
                <w:rFonts w:asciiTheme="minorHAnsi" w:hAnsiTheme="minorHAnsi" w:cstheme="minorHAnsi"/>
                <w:i w:val="0"/>
                <w:color w:val="auto"/>
                <w:sz w:val="20"/>
                <w:szCs w:val="22"/>
              </w:rPr>
            </w:pPr>
            <w:r w:rsidRPr="002E259B">
              <w:rPr>
                <w:rFonts w:asciiTheme="minorHAnsi" w:hAnsiTheme="minorHAnsi" w:cstheme="minorHAnsi"/>
                <w:i w:val="0"/>
                <w:color w:val="auto"/>
                <w:sz w:val="20"/>
                <w:szCs w:val="22"/>
              </w:rPr>
              <w:t>Refrigerated Display</w:t>
            </w:r>
          </w:p>
        </w:tc>
      </w:tr>
      <w:tr w:rsidR="00D335B7" w:rsidRPr="002E259B" w:rsidTr="00A04F73">
        <w:trPr>
          <w:cnfStyle w:val="000000100000" w:firstRow="0" w:lastRow="0" w:firstColumn="0" w:lastColumn="0" w:oddVBand="0" w:evenVBand="0" w:oddHBand="1" w:evenHBand="0" w:firstRowFirstColumn="0" w:firstRowLastColumn="0" w:lastRowFirstColumn="0" w:lastRowLastColumn="0"/>
          <w:jc w:val="center"/>
        </w:trPr>
        <w:tc>
          <w:tcPr>
            <w:tcW w:w="1444" w:type="pct"/>
          </w:tcPr>
          <w:p w:rsidR="00D335B7" w:rsidRPr="002E259B" w:rsidRDefault="00D335B7" w:rsidP="008B3DEB">
            <w:pPr>
              <w:pStyle w:val="Reminders"/>
              <w:rPr>
                <w:rFonts w:asciiTheme="minorHAnsi" w:hAnsiTheme="minorHAnsi" w:cstheme="minorHAnsi"/>
                <w:i w:val="0"/>
                <w:color w:val="auto"/>
                <w:sz w:val="20"/>
                <w:szCs w:val="22"/>
              </w:rPr>
            </w:pPr>
            <w:r w:rsidRPr="002E259B">
              <w:rPr>
                <w:rFonts w:asciiTheme="minorHAnsi" w:hAnsiTheme="minorHAnsi" w:cstheme="minorHAnsi"/>
                <w:i w:val="0"/>
                <w:color w:val="auto"/>
                <w:sz w:val="20"/>
                <w:szCs w:val="22"/>
              </w:rPr>
              <w:t>Measure Case TechGroups</w:t>
            </w:r>
          </w:p>
        </w:tc>
        <w:tc>
          <w:tcPr>
            <w:tcW w:w="3556" w:type="pct"/>
          </w:tcPr>
          <w:p w:rsidR="00D335B7" w:rsidRPr="002E259B" w:rsidRDefault="00D335B7" w:rsidP="008B3DEB">
            <w:pPr>
              <w:pStyle w:val="Reminders"/>
              <w:rPr>
                <w:rFonts w:asciiTheme="minorHAnsi" w:hAnsiTheme="minorHAnsi" w:cstheme="minorHAnsi"/>
                <w:i w:val="0"/>
                <w:color w:val="auto"/>
                <w:sz w:val="20"/>
                <w:szCs w:val="22"/>
              </w:rPr>
            </w:pPr>
            <w:r w:rsidRPr="002E259B">
              <w:rPr>
                <w:rFonts w:asciiTheme="minorHAnsi" w:hAnsiTheme="minorHAnsi" w:cstheme="minorHAnsi"/>
                <w:i w:val="0"/>
                <w:color w:val="auto"/>
                <w:sz w:val="20"/>
                <w:szCs w:val="22"/>
              </w:rPr>
              <w:t>Refrigerated Storage</w:t>
            </w:r>
          </w:p>
        </w:tc>
      </w:tr>
      <w:tr w:rsidR="00D335B7" w:rsidRPr="002E259B" w:rsidTr="00A04F73">
        <w:trPr>
          <w:cnfStyle w:val="000000010000" w:firstRow="0" w:lastRow="0" w:firstColumn="0" w:lastColumn="0" w:oddVBand="0" w:evenVBand="0" w:oddHBand="0" w:evenHBand="1" w:firstRowFirstColumn="0" w:firstRowLastColumn="0" w:lastRowFirstColumn="0" w:lastRowLastColumn="0"/>
          <w:jc w:val="center"/>
        </w:trPr>
        <w:tc>
          <w:tcPr>
            <w:tcW w:w="1444" w:type="pct"/>
          </w:tcPr>
          <w:p w:rsidR="00D335B7" w:rsidRPr="002E259B" w:rsidRDefault="00D335B7" w:rsidP="008B3DEB">
            <w:pPr>
              <w:pStyle w:val="Reminders"/>
              <w:rPr>
                <w:rFonts w:asciiTheme="minorHAnsi" w:hAnsiTheme="minorHAnsi" w:cstheme="minorHAnsi"/>
                <w:i w:val="0"/>
                <w:color w:val="auto"/>
                <w:sz w:val="20"/>
                <w:szCs w:val="22"/>
              </w:rPr>
            </w:pPr>
            <w:r w:rsidRPr="002E259B">
              <w:rPr>
                <w:rFonts w:asciiTheme="minorHAnsi" w:hAnsiTheme="minorHAnsi" w:cstheme="minorHAnsi"/>
                <w:i w:val="0"/>
                <w:color w:val="auto"/>
                <w:sz w:val="20"/>
                <w:szCs w:val="22"/>
              </w:rPr>
              <w:t>Measure Case TechTypes</w:t>
            </w:r>
          </w:p>
        </w:tc>
        <w:tc>
          <w:tcPr>
            <w:tcW w:w="3556" w:type="pct"/>
          </w:tcPr>
          <w:p w:rsidR="00D335B7" w:rsidRPr="002E259B" w:rsidRDefault="00D335B7" w:rsidP="008B3DEB">
            <w:pPr>
              <w:pStyle w:val="Reminders"/>
              <w:rPr>
                <w:rFonts w:asciiTheme="minorHAnsi" w:hAnsiTheme="minorHAnsi" w:cstheme="minorHAnsi"/>
                <w:i w:val="0"/>
                <w:color w:val="auto"/>
                <w:sz w:val="20"/>
                <w:szCs w:val="22"/>
              </w:rPr>
            </w:pPr>
            <w:r w:rsidRPr="002E259B">
              <w:rPr>
                <w:rFonts w:asciiTheme="minorHAnsi" w:hAnsiTheme="minorHAnsi" w:cstheme="minorHAnsi"/>
                <w:i w:val="0"/>
                <w:color w:val="auto"/>
                <w:sz w:val="20"/>
                <w:szCs w:val="22"/>
              </w:rPr>
              <w:t>Vertical (multi-deck) Display Fixture</w:t>
            </w:r>
          </w:p>
        </w:tc>
      </w:tr>
      <w:tr w:rsidR="00D335B7" w:rsidRPr="002E259B" w:rsidTr="00A04F73">
        <w:trPr>
          <w:cnfStyle w:val="000000100000" w:firstRow="0" w:lastRow="0" w:firstColumn="0" w:lastColumn="0" w:oddVBand="0" w:evenVBand="0" w:oddHBand="1" w:evenHBand="0" w:firstRowFirstColumn="0" w:firstRowLastColumn="0" w:lastRowFirstColumn="0" w:lastRowLastColumn="0"/>
          <w:jc w:val="center"/>
        </w:trPr>
        <w:tc>
          <w:tcPr>
            <w:tcW w:w="1444" w:type="pct"/>
          </w:tcPr>
          <w:p w:rsidR="00D335B7" w:rsidRPr="002E259B" w:rsidRDefault="00D335B7" w:rsidP="008B3DEB">
            <w:pPr>
              <w:pStyle w:val="Reminders"/>
              <w:rPr>
                <w:rFonts w:asciiTheme="minorHAnsi" w:hAnsiTheme="minorHAnsi" w:cstheme="minorHAnsi"/>
                <w:i w:val="0"/>
                <w:color w:val="auto"/>
                <w:sz w:val="20"/>
                <w:szCs w:val="22"/>
              </w:rPr>
            </w:pPr>
            <w:r w:rsidRPr="002E259B">
              <w:rPr>
                <w:rFonts w:asciiTheme="minorHAnsi" w:hAnsiTheme="minorHAnsi" w:cstheme="minorHAnsi"/>
                <w:i w:val="0"/>
                <w:color w:val="auto"/>
                <w:sz w:val="20"/>
                <w:szCs w:val="22"/>
              </w:rPr>
              <w:t>Base Case TechGroups</w:t>
            </w:r>
          </w:p>
        </w:tc>
        <w:tc>
          <w:tcPr>
            <w:tcW w:w="3556" w:type="pct"/>
          </w:tcPr>
          <w:p w:rsidR="00D335B7" w:rsidRPr="002E259B" w:rsidRDefault="00D335B7" w:rsidP="008B3DEB">
            <w:pPr>
              <w:pStyle w:val="Reminders"/>
              <w:rPr>
                <w:rFonts w:asciiTheme="minorHAnsi" w:hAnsiTheme="minorHAnsi" w:cstheme="minorHAnsi"/>
                <w:i w:val="0"/>
                <w:color w:val="auto"/>
                <w:sz w:val="20"/>
                <w:szCs w:val="22"/>
              </w:rPr>
            </w:pPr>
            <w:r w:rsidRPr="002E259B">
              <w:rPr>
                <w:rFonts w:asciiTheme="minorHAnsi" w:hAnsiTheme="minorHAnsi" w:cstheme="minorHAnsi"/>
                <w:i w:val="0"/>
                <w:color w:val="auto"/>
                <w:sz w:val="20"/>
                <w:szCs w:val="22"/>
              </w:rPr>
              <w:t>Refrigerated Storage</w:t>
            </w:r>
          </w:p>
        </w:tc>
      </w:tr>
      <w:tr w:rsidR="00D335B7" w:rsidRPr="002E259B" w:rsidTr="00A04F73">
        <w:trPr>
          <w:cnfStyle w:val="000000010000" w:firstRow="0" w:lastRow="0" w:firstColumn="0" w:lastColumn="0" w:oddVBand="0" w:evenVBand="0" w:oddHBand="0" w:evenHBand="1" w:firstRowFirstColumn="0" w:firstRowLastColumn="0" w:lastRowFirstColumn="0" w:lastRowLastColumn="0"/>
          <w:jc w:val="center"/>
        </w:trPr>
        <w:tc>
          <w:tcPr>
            <w:tcW w:w="1444" w:type="pct"/>
          </w:tcPr>
          <w:p w:rsidR="00D335B7" w:rsidRPr="002E259B" w:rsidRDefault="00D335B7" w:rsidP="008B3DEB">
            <w:pPr>
              <w:pStyle w:val="Reminders"/>
              <w:rPr>
                <w:rFonts w:asciiTheme="minorHAnsi" w:hAnsiTheme="minorHAnsi" w:cstheme="minorHAnsi"/>
                <w:i w:val="0"/>
                <w:color w:val="auto"/>
                <w:sz w:val="20"/>
                <w:szCs w:val="22"/>
              </w:rPr>
            </w:pPr>
            <w:r w:rsidRPr="002E259B">
              <w:rPr>
                <w:rFonts w:asciiTheme="minorHAnsi" w:hAnsiTheme="minorHAnsi" w:cstheme="minorHAnsi"/>
                <w:i w:val="0"/>
                <w:color w:val="auto"/>
                <w:sz w:val="20"/>
                <w:szCs w:val="22"/>
              </w:rPr>
              <w:t>Base Case TechTypes</w:t>
            </w:r>
          </w:p>
        </w:tc>
        <w:tc>
          <w:tcPr>
            <w:tcW w:w="3556" w:type="pct"/>
          </w:tcPr>
          <w:p w:rsidR="00D335B7" w:rsidRPr="002E259B" w:rsidRDefault="00D335B7" w:rsidP="008B3DEB">
            <w:pPr>
              <w:pStyle w:val="Reminders"/>
              <w:rPr>
                <w:rFonts w:asciiTheme="minorHAnsi" w:hAnsiTheme="minorHAnsi" w:cstheme="minorHAnsi"/>
                <w:i w:val="0"/>
                <w:color w:val="auto"/>
                <w:sz w:val="20"/>
                <w:szCs w:val="22"/>
              </w:rPr>
            </w:pPr>
            <w:r w:rsidRPr="002E259B">
              <w:rPr>
                <w:rFonts w:asciiTheme="minorHAnsi" w:hAnsiTheme="minorHAnsi" w:cstheme="minorHAnsi"/>
                <w:i w:val="0"/>
                <w:color w:val="auto"/>
                <w:sz w:val="20"/>
                <w:szCs w:val="22"/>
              </w:rPr>
              <w:t>Vertical (multi-deck) Display Fixture</w:t>
            </w:r>
          </w:p>
        </w:tc>
      </w:tr>
    </w:tbl>
    <w:p w:rsidR="00E16609" w:rsidRPr="002E259B" w:rsidRDefault="00E149E2" w:rsidP="00F06CCF">
      <w:pPr>
        <w:pStyle w:val="Heading3"/>
        <w:rPr>
          <w:rFonts w:asciiTheme="minorHAnsi" w:hAnsiTheme="minorHAnsi"/>
        </w:rPr>
      </w:pPr>
      <w:r w:rsidRPr="002E259B">
        <w:rPr>
          <w:rFonts w:asciiTheme="minorHAnsi" w:hAnsiTheme="minorHAnsi"/>
        </w:rPr>
        <w:t>1.4.2</w:t>
      </w:r>
      <w:r w:rsidR="00824F1C" w:rsidRPr="002E259B">
        <w:rPr>
          <w:rFonts w:asciiTheme="minorHAnsi" w:hAnsiTheme="minorHAnsi"/>
        </w:rPr>
        <w:t xml:space="preserve"> </w:t>
      </w:r>
      <w:r w:rsidR="00E16609" w:rsidRPr="002E259B">
        <w:rPr>
          <w:rFonts w:asciiTheme="minorHAnsi" w:hAnsiTheme="minorHAnsi"/>
        </w:rPr>
        <w:t>Code</w:t>
      </w:r>
      <w:r w:rsidR="00B26778" w:rsidRPr="002E259B">
        <w:rPr>
          <w:rFonts w:asciiTheme="minorHAnsi" w:hAnsiTheme="minorHAnsi"/>
        </w:rPr>
        <w:t xml:space="preserve">s and Standards </w:t>
      </w:r>
      <w:r w:rsidR="00E16609" w:rsidRPr="002E259B">
        <w:rPr>
          <w:rFonts w:asciiTheme="minorHAnsi" w:hAnsiTheme="minorHAnsi"/>
        </w:rPr>
        <w:t xml:space="preserve">Analysis </w:t>
      </w:r>
      <w:bookmarkEnd w:id="10"/>
    </w:p>
    <w:p w:rsidR="00E149E2" w:rsidRPr="002E259B" w:rsidRDefault="00FD3E5D" w:rsidP="00E149E2">
      <w:pPr>
        <w:rPr>
          <w:rFonts w:asciiTheme="minorHAnsi" w:hAnsiTheme="minorHAnsi" w:cs="Arial"/>
          <w:sz w:val="22"/>
          <w:szCs w:val="22"/>
        </w:rPr>
      </w:pPr>
      <w:r w:rsidRPr="002E259B">
        <w:rPr>
          <w:rFonts w:asciiTheme="minorHAnsi" w:hAnsiTheme="minorHAnsi" w:cs="Arial"/>
          <w:b/>
          <w:sz w:val="22"/>
          <w:szCs w:val="22"/>
        </w:rPr>
        <w:t>Federal Standards:</w:t>
      </w:r>
      <w:r w:rsidRPr="002E259B">
        <w:rPr>
          <w:rFonts w:asciiTheme="minorHAnsi" w:hAnsiTheme="minorHAnsi" w:cs="Arial"/>
          <w:sz w:val="22"/>
          <w:szCs w:val="22"/>
        </w:rPr>
        <w:t xml:space="preserve"> The Code of Federal Regulations, Title 10 provides standard</w:t>
      </w:r>
      <w:r w:rsidR="00836D82">
        <w:rPr>
          <w:rFonts w:asciiTheme="minorHAnsi" w:hAnsiTheme="minorHAnsi" w:cs="Arial"/>
          <w:sz w:val="22"/>
          <w:szCs w:val="22"/>
        </w:rPr>
        <w:t>s</w:t>
      </w:r>
      <w:r w:rsidR="00E149E2" w:rsidRPr="002E259B">
        <w:rPr>
          <w:rFonts w:asciiTheme="minorHAnsi" w:hAnsiTheme="minorHAnsi" w:cs="Arial"/>
          <w:sz w:val="22"/>
          <w:szCs w:val="22"/>
        </w:rPr>
        <w:t xml:space="preserve"> for refrigerated cases produced on or after January 1</w:t>
      </w:r>
      <w:r w:rsidR="00E149E2" w:rsidRPr="002E259B">
        <w:rPr>
          <w:rFonts w:asciiTheme="minorHAnsi" w:hAnsiTheme="minorHAnsi" w:cs="Arial"/>
          <w:sz w:val="22"/>
          <w:szCs w:val="22"/>
          <w:vertAlign w:val="superscript"/>
        </w:rPr>
        <w:t>st</w:t>
      </w:r>
      <w:r w:rsidR="00E149E2" w:rsidRPr="002E259B">
        <w:rPr>
          <w:rFonts w:asciiTheme="minorHAnsi" w:hAnsiTheme="minorHAnsi" w:cs="Arial"/>
          <w:sz w:val="22"/>
          <w:szCs w:val="22"/>
        </w:rPr>
        <w:t>, 2012. These standards limit the total energy consumption of the units when tested under conditions outlined in ARI Standard 1200-2006</w:t>
      </w:r>
      <w:r w:rsidR="00DE583A" w:rsidRPr="002E259B">
        <w:rPr>
          <w:rFonts w:asciiTheme="minorHAnsi" w:hAnsiTheme="minorHAnsi" w:cs="Arial"/>
          <w:sz w:val="22"/>
          <w:szCs w:val="22"/>
        </w:rPr>
        <w:t xml:space="preserve"> [393]</w:t>
      </w:r>
      <w:r w:rsidRPr="002E259B">
        <w:rPr>
          <w:rFonts w:asciiTheme="minorHAnsi" w:hAnsiTheme="minorHAnsi" w:cs="Arial"/>
          <w:sz w:val="22"/>
          <w:szCs w:val="22"/>
        </w:rPr>
        <w:t>; see below for RC/VOP and SC/VOP:</w:t>
      </w:r>
      <w:r w:rsidR="00E149E2" w:rsidRPr="002E259B">
        <w:rPr>
          <w:rFonts w:asciiTheme="minorHAnsi" w:hAnsiTheme="minorHAnsi" w:cs="Arial"/>
          <w:sz w:val="22"/>
          <w:szCs w:val="22"/>
        </w:rPr>
        <w:t xml:space="preserve"> </w:t>
      </w:r>
    </w:p>
    <w:p w:rsidR="00FD3E5D" w:rsidRPr="002E259B" w:rsidRDefault="00FD3E5D" w:rsidP="00E149E2">
      <w:pPr>
        <w:rPr>
          <w:rFonts w:asciiTheme="minorHAnsi" w:hAnsiTheme="minorHAnsi" w:cs="Arial"/>
          <w:sz w:val="22"/>
          <w:szCs w:val="22"/>
        </w:rPr>
      </w:pPr>
    </w:p>
    <w:p w:rsidR="00E149E2" w:rsidRPr="002E259B" w:rsidRDefault="006343D5" w:rsidP="00C756EF">
      <w:pPr>
        <w:jc w:val="center"/>
        <w:rPr>
          <w:rFonts w:asciiTheme="minorHAnsi" w:hAnsiTheme="minorHAnsi" w:cs="Arial"/>
          <w:sz w:val="22"/>
          <w:szCs w:val="22"/>
        </w:rPr>
      </w:pPr>
      <w:r w:rsidRPr="002E259B">
        <w:rPr>
          <w:rFonts w:asciiTheme="minorHAnsi" w:hAnsiTheme="minorHAnsi"/>
          <w:noProof/>
        </w:rPr>
        <w:drawing>
          <wp:inline distT="0" distB="0" distL="0" distR="0" wp14:anchorId="1AAD8754" wp14:editId="0E2D5EE3">
            <wp:extent cx="4829175" cy="3361333"/>
            <wp:effectExtent l="19050" t="19050" r="9525" b="1079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843728" cy="3371463"/>
                    </a:xfrm>
                    <a:prstGeom prst="rect">
                      <a:avLst/>
                    </a:prstGeom>
                    <a:ln>
                      <a:solidFill>
                        <a:schemeClr val="tx1"/>
                      </a:solidFill>
                    </a:ln>
                  </pic:spPr>
                </pic:pic>
              </a:graphicData>
            </a:graphic>
          </wp:inline>
        </w:drawing>
      </w:r>
    </w:p>
    <w:p w:rsidR="00FD3E5D" w:rsidRPr="002E259B" w:rsidRDefault="00FD3E5D" w:rsidP="00E149E2">
      <w:pPr>
        <w:rPr>
          <w:rFonts w:asciiTheme="minorHAnsi" w:hAnsiTheme="minorHAnsi" w:cs="Arial"/>
          <w:sz w:val="22"/>
          <w:szCs w:val="22"/>
        </w:rPr>
      </w:pPr>
    </w:p>
    <w:p w:rsidR="00E149E2" w:rsidRPr="002E259B" w:rsidRDefault="00E149E2" w:rsidP="00E149E2">
      <w:pPr>
        <w:rPr>
          <w:rFonts w:asciiTheme="minorHAnsi" w:hAnsiTheme="minorHAnsi" w:cs="Arial"/>
          <w:sz w:val="22"/>
          <w:szCs w:val="22"/>
        </w:rPr>
      </w:pPr>
      <w:r w:rsidRPr="002E259B">
        <w:rPr>
          <w:rFonts w:asciiTheme="minorHAnsi" w:hAnsiTheme="minorHAnsi" w:cs="Arial"/>
          <w:sz w:val="22"/>
          <w:szCs w:val="22"/>
        </w:rPr>
        <w:lastRenderedPageBreak/>
        <w:t>These standards are not applied to the analysis presented in this work paper as they apply only to new equipment. Such equipment is not expected to significantly influence the typical base case condition until the codes have been in place for several years.</w:t>
      </w:r>
    </w:p>
    <w:p w:rsidR="00E149E2" w:rsidRPr="002E259B" w:rsidRDefault="00E149E2" w:rsidP="00E149E2">
      <w:pPr>
        <w:rPr>
          <w:rFonts w:asciiTheme="minorHAnsi" w:hAnsiTheme="minorHAnsi" w:cs="Arial"/>
          <w:b/>
          <w:i/>
          <w:sz w:val="22"/>
          <w:szCs w:val="22"/>
        </w:rPr>
      </w:pPr>
    </w:p>
    <w:p w:rsidR="00E149E2" w:rsidRPr="002E259B" w:rsidRDefault="00E149E2" w:rsidP="00E149E2">
      <w:pPr>
        <w:rPr>
          <w:rFonts w:asciiTheme="minorHAnsi" w:hAnsiTheme="minorHAnsi" w:cs="Arial"/>
          <w:i/>
          <w:sz w:val="22"/>
          <w:szCs w:val="22"/>
        </w:rPr>
      </w:pPr>
      <w:r w:rsidRPr="002E259B">
        <w:rPr>
          <w:rFonts w:asciiTheme="minorHAnsi" w:hAnsiTheme="minorHAnsi" w:cs="Arial"/>
          <w:b/>
          <w:sz w:val="22"/>
          <w:szCs w:val="22"/>
        </w:rPr>
        <w:t>Title 20:</w:t>
      </w:r>
      <w:r w:rsidRPr="002E259B">
        <w:rPr>
          <w:rFonts w:asciiTheme="minorHAnsi" w:hAnsiTheme="minorHAnsi" w:cs="Arial"/>
          <w:sz w:val="22"/>
          <w:szCs w:val="22"/>
        </w:rPr>
        <w:t xml:space="preserve"> These measures do not fall under Title 20 of the California Energy Regulations.  </w:t>
      </w:r>
    </w:p>
    <w:p w:rsidR="00E149E2" w:rsidRPr="002E259B" w:rsidRDefault="00E149E2" w:rsidP="00E149E2">
      <w:pPr>
        <w:rPr>
          <w:rFonts w:asciiTheme="minorHAnsi" w:hAnsiTheme="minorHAnsi" w:cs="Arial"/>
          <w:b/>
          <w:i/>
          <w:sz w:val="22"/>
          <w:szCs w:val="22"/>
        </w:rPr>
      </w:pPr>
    </w:p>
    <w:p w:rsidR="00E149E2" w:rsidRPr="002E259B" w:rsidRDefault="00E149E2" w:rsidP="00E149E2">
      <w:pPr>
        <w:rPr>
          <w:rFonts w:asciiTheme="minorHAnsi" w:hAnsiTheme="minorHAnsi" w:cs="Arial"/>
          <w:sz w:val="22"/>
          <w:szCs w:val="22"/>
        </w:rPr>
      </w:pPr>
      <w:r w:rsidRPr="002E259B">
        <w:rPr>
          <w:rFonts w:asciiTheme="minorHAnsi" w:hAnsiTheme="minorHAnsi" w:cs="Arial"/>
          <w:b/>
          <w:sz w:val="22"/>
          <w:szCs w:val="22"/>
        </w:rPr>
        <w:t>Title 24:</w:t>
      </w:r>
      <w:r w:rsidRPr="002E259B">
        <w:rPr>
          <w:rFonts w:asciiTheme="minorHAnsi" w:hAnsiTheme="minorHAnsi" w:cs="Arial"/>
          <w:sz w:val="22"/>
          <w:szCs w:val="22"/>
        </w:rPr>
        <w:t xml:space="preserve"> These measures do not fall under Title 24 of the California Energy Regulations.</w:t>
      </w:r>
    </w:p>
    <w:p w:rsidR="00E149E2" w:rsidRPr="002E259B" w:rsidRDefault="00E149E2" w:rsidP="00E149E2">
      <w:pPr>
        <w:rPr>
          <w:rFonts w:asciiTheme="minorHAnsi" w:hAnsiTheme="minorHAnsi" w:cs="Arial"/>
          <w:b/>
          <w:i/>
          <w:sz w:val="22"/>
          <w:szCs w:val="22"/>
        </w:rPr>
      </w:pPr>
    </w:p>
    <w:p w:rsidR="00B07EE5" w:rsidRPr="002E259B" w:rsidRDefault="00B07EE5" w:rsidP="00B07EE5">
      <w:pPr>
        <w:pStyle w:val="Caption"/>
        <w:keepNext/>
        <w:jc w:val="center"/>
        <w:rPr>
          <w:rFonts w:asciiTheme="minorHAnsi" w:hAnsiTheme="minorHAnsi" w:cstheme="minorHAnsi"/>
          <w:sz w:val="22"/>
          <w:szCs w:val="22"/>
        </w:rPr>
      </w:pPr>
      <w:r w:rsidRPr="002E259B">
        <w:rPr>
          <w:rFonts w:asciiTheme="minorHAnsi" w:hAnsiTheme="minorHAnsi" w:cstheme="minorHAnsi"/>
          <w:sz w:val="22"/>
          <w:szCs w:val="22"/>
        </w:rPr>
        <w:t xml:space="preserve">Table </w:t>
      </w:r>
      <w:r w:rsidRPr="002E259B">
        <w:rPr>
          <w:rFonts w:asciiTheme="minorHAnsi" w:hAnsiTheme="minorHAnsi" w:cstheme="minorHAnsi"/>
          <w:sz w:val="22"/>
          <w:szCs w:val="22"/>
        </w:rPr>
        <w:fldChar w:fldCharType="begin"/>
      </w:r>
      <w:r w:rsidRPr="002E259B">
        <w:rPr>
          <w:rFonts w:asciiTheme="minorHAnsi" w:hAnsiTheme="minorHAnsi" w:cstheme="minorHAnsi"/>
          <w:sz w:val="22"/>
          <w:szCs w:val="22"/>
        </w:rPr>
        <w:instrText xml:space="preserve"> SEQ Table \* ARABIC </w:instrText>
      </w:r>
      <w:r w:rsidRPr="002E259B">
        <w:rPr>
          <w:rFonts w:asciiTheme="minorHAnsi" w:hAnsiTheme="minorHAnsi" w:cstheme="minorHAnsi"/>
          <w:sz w:val="22"/>
          <w:szCs w:val="22"/>
        </w:rPr>
        <w:fldChar w:fldCharType="separate"/>
      </w:r>
      <w:r w:rsidR="00836D82">
        <w:rPr>
          <w:rFonts w:asciiTheme="minorHAnsi" w:hAnsiTheme="minorHAnsi" w:cstheme="minorHAnsi"/>
          <w:noProof/>
          <w:sz w:val="22"/>
          <w:szCs w:val="22"/>
        </w:rPr>
        <w:t>6</w:t>
      </w:r>
      <w:r w:rsidRPr="002E259B">
        <w:rPr>
          <w:rFonts w:asciiTheme="minorHAnsi" w:hAnsiTheme="minorHAnsi" w:cstheme="minorHAnsi"/>
          <w:sz w:val="22"/>
          <w:szCs w:val="22"/>
        </w:rPr>
        <w:fldChar w:fldCharType="end"/>
      </w:r>
      <w:r w:rsidRPr="002E259B">
        <w:rPr>
          <w:rFonts w:asciiTheme="minorHAnsi" w:hAnsiTheme="minorHAnsi" w:cstheme="minorHAnsi"/>
          <w:sz w:val="22"/>
          <w:szCs w:val="22"/>
        </w:rPr>
        <w:t xml:space="preserve"> </w:t>
      </w:r>
      <w:r w:rsidR="005A1078" w:rsidRPr="002E259B">
        <w:rPr>
          <w:rFonts w:asciiTheme="minorHAnsi" w:hAnsiTheme="minorHAnsi" w:cstheme="minorHAnsi"/>
          <w:sz w:val="22"/>
          <w:szCs w:val="22"/>
        </w:rPr>
        <w:t>Code Summary</w:t>
      </w:r>
    </w:p>
    <w:tbl>
      <w:tblPr>
        <w:tblStyle w:val="TableContemporary"/>
        <w:tblW w:w="8027" w:type="dxa"/>
        <w:jc w:val="center"/>
        <w:tblInd w:w="-4933" w:type="dxa"/>
        <w:tblLook w:val="04A0" w:firstRow="1" w:lastRow="0" w:firstColumn="1" w:lastColumn="0" w:noHBand="0" w:noVBand="1"/>
      </w:tblPr>
      <w:tblGrid>
        <w:gridCol w:w="1854"/>
        <w:gridCol w:w="4352"/>
        <w:gridCol w:w="1821"/>
      </w:tblGrid>
      <w:tr w:rsidR="00C00635" w:rsidRPr="002E259B" w:rsidTr="00C25E61">
        <w:trPr>
          <w:cnfStyle w:val="100000000000" w:firstRow="1" w:lastRow="0" w:firstColumn="0" w:lastColumn="0" w:oddVBand="0" w:evenVBand="0" w:oddHBand="0" w:evenHBand="0" w:firstRowFirstColumn="0" w:firstRowLastColumn="0" w:lastRowFirstColumn="0" w:lastRowLastColumn="0"/>
          <w:jc w:val="center"/>
        </w:trPr>
        <w:tc>
          <w:tcPr>
            <w:tcW w:w="1854" w:type="dxa"/>
          </w:tcPr>
          <w:p w:rsidR="00881A42" w:rsidRPr="002E259B" w:rsidRDefault="00881A42" w:rsidP="00283DE8">
            <w:pPr>
              <w:jc w:val="center"/>
              <w:rPr>
                <w:rFonts w:asciiTheme="minorHAnsi" w:hAnsiTheme="minorHAnsi" w:cstheme="minorHAnsi"/>
                <w:color w:val="000000" w:themeColor="text1"/>
                <w:sz w:val="20"/>
                <w:szCs w:val="20"/>
              </w:rPr>
            </w:pPr>
            <w:r w:rsidRPr="002E259B">
              <w:rPr>
                <w:rFonts w:asciiTheme="minorHAnsi" w:hAnsiTheme="minorHAnsi" w:cstheme="minorHAnsi"/>
                <w:color w:val="000000" w:themeColor="text1"/>
                <w:sz w:val="20"/>
                <w:szCs w:val="20"/>
              </w:rPr>
              <w:t>Code</w:t>
            </w:r>
          </w:p>
        </w:tc>
        <w:tc>
          <w:tcPr>
            <w:tcW w:w="4352" w:type="dxa"/>
          </w:tcPr>
          <w:p w:rsidR="00881A42" w:rsidRPr="002E259B" w:rsidRDefault="00CB0100" w:rsidP="00283DE8">
            <w:pPr>
              <w:jc w:val="center"/>
              <w:rPr>
                <w:rFonts w:asciiTheme="minorHAnsi" w:hAnsiTheme="minorHAnsi" w:cstheme="minorHAnsi"/>
                <w:color w:val="000000" w:themeColor="text1"/>
                <w:sz w:val="20"/>
                <w:szCs w:val="20"/>
              </w:rPr>
            </w:pPr>
            <w:r w:rsidRPr="002E259B">
              <w:rPr>
                <w:rFonts w:asciiTheme="minorHAnsi" w:hAnsiTheme="minorHAnsi" w:cstheme="minorHAnsi"/>
                <w:color w:val="000000" w:themeColor="text1"/>
                <w:sz w:val="20"/>
                <w:szCs w:val="20"/>
              </w:rPr>
              <w:t xml:space="preserve">Applicable </w:t>
            </w:r>
            <w:r w:rsidR="00881A42" w:rsidRPr="002E259B">
              <w:rPr>
                <w:rFonts w:asciiTheme="minorHAnsi" w:hAnsiTheme="minorHAnsi" w:cstheme="minorHAnsi"/>
                <w:color w:val="000000" w:themeColor="text1"/>
                <w:sz w:val="20"/>
                <w:szCs w:val="20"/>
              </w:rPr>
              <w:t>Code Reference</w:t>
            </w:r>
          </w:p>
        </w:tc>
        <w:tc>
          <w:tcPr>
            <w:tcW w:w="1821" w:type="dxa"/>
          </w:tcPr>
          <w:p w:rsidR="00881A42" w:rsidRPr="002E259B" w:rsidRDefault="00881A42" w:rsidP="00283DE8">
            <w:pPr>
              <w:jc w:val="center"/>
              <w:rPr>
                <w:rFonts w:asciiTheme="minorHAnsi" w:hAnsiTheme="minorHAnsi" w:cstheme="minorHAnsi"/>
                <w:color w:val="000000" w:themeColor="text1"/>
                <w:sz w:val="20"/>
                <w:szCs w:val="20"/>
              </w:rPr>
            </w:pPr>
            <w:r w:rsidRPr="002E259B">
              <w:rPr>
                <w:rFonts w:asciiTheme="minorHAnsi" w:hAnsiTheme="minorHAnsi" w:cstheme="minorHAnsi"/>
                <w:color w:val="000000" w:themeColor="text1"/>
                <w:sz w:val="20"/>
                <w:szCs w:val="20"/>
              </w:rPr>
              <w:t>Effective Dates</w:t>
            </w:r>
          </w:p>
        </w:tc>
      </w:tr>
      <w:tr w:rsidR="00FD3E5D" w:rsidRPr="002E259B" w:rsidTr="00C25E61">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FD3E5D" w:rsidRPr="002E259B" w:rsidRDefault="00FD3E5D" w:rsidP="007E43F8">
            <w:pPr>
              <w:jc w:val="center"/>
              <w:rPr>
                <w:rFonts w:asciiTheme="minorHAnsi" w:hAnsiTheme="minorHAnsi" w:cstheme="minorHAnsi"/>
                <w:color w:val="000000" w:themeColor="text1"/>
                <w:sz w:val="20"/>
                <w:szCs w:val="20"/>
              </w:rPr>
            </w:pPr>
            <w:r w:rsidRPr="002E259B">
              <w:rPr>
                <w:rFonts w:asciiTheme="minorHAnsi" w:hAnsiTheme="minorHAnsi" w:cstheme="minorHAnsi"/>
                <w:color w:val="000000" w:themeColor="text1"/>
                <w:sz w:val="20"/>
                <w:szCs w:val="20"/>
              </w:rPr>
              <w:t>FS 10CFR (2012)</w:t>
            </w:r>
          </w:p>
        </w:tc>
        <w:tc>
          <w:tcPr>
            <w:tcW w:w="4352" w:type="dxa"/>
            <w:vAlign w:val="center"/>
          </w:tcPr>
          <w:p w:rsidR="00FD3E5D" w:rsidRPr="002E259B" w:rsidRDefault="00FD3E5D" w:rsidP="00FD3E5D">
            <w:pPr>
              <w:jc w:val="center"/>
              <w:rPr>
                <w:rFonts w:asciiTheme="minorHAnsi" w:hAnsiTheme="minorHAnsi" w:cstheme="minorHAnsi"/>
                <w:color w:val="000000" w:themeColor="text1"/>
                <w:sz w:val="20"/>
                <w:szCs w:val="20"/>
              </w:rPr>
            </w:pPr>
            <w:r w:rsidRPr="002E259B">
              <w:rPr>
                <w:rFonts w:asciiTheme="minorHAnsi" w:hAnsiTheme="minorHAnsi" w:cstheme="minorHAnsi"/>
                <w:color w:val="000000" w:themeColor="text1"/>
                <w:sz w:val="20"/>
                <w:szCs w:val="20"/>
              </w:rPr>
              <w:t>Section 431.66</w:t>
            </w:r>
          </w:p>
        </w:tc>
        <w:tc>
          <w:tcPr>
            <w:tcW w:w="1821" w:type="dxa"/>
            <w:vAlign w:val="center"/>
          </w:tcPr>
          <w:p w:rsidR="00FD3E5D" w:rsidRPr="002E259B" w:rsidRDefault="00FD3E5D" w:rsidP="00D21C36">
            <w:pPr>
              <w:jc w:val="center"/>
              <w:rPr>
                <w:rFonts w:asciiTheme="minorHAnsi" w:hAnsiTheme="minorHAnsi" w:cstheme="minorHAnsi"/>
                <w:color w:val="000000" w:themeColor="text1"/>
                <w:sz w:val="20"/>
                <w:szCs w:val="20"/>
              </w:rPr>
            </w:pPr>
            <w:r w:rsidRPr="002E259B">
              <w:rPr>
                <w:rFonts w:asciiTheme="minorHAnsi" w:hAnsiTheme="minorHAnsi" w:cstheme="minorHAnsi"/>
                <w:color w:val="000000" w:themeColor="text1"/>
                <w:sz w:val="20"/>
                <w:szCs w:val="20"/>
              </w:rPr>
              <w:t>January 1, 2012</w:t>
            </w:r>
          </w:p>
        </w:tc>
      </w:tr>
    </w:tbl>
    <w:p w:rsidR="00B07EE5" w:rsidRPr="002E259B" w:rsidRDefault="00B07EE5" w:rsidP="00E16609">
      <w:pPr>
        <w:pStyle w:val="Reminders"/>
        <w:rPr>
          <w:rFonts w:asciiTheme="minorHAnsi" w:hAnsiTheme="minorHAnsi" w:cstheme="minorHAnsi"/>
          <w:sz w:val="22"/>
          <w:szCs w:val="22"/>
        </w:rPr>
      </w:pPr>
    </w:p>
    <w:p w:rsidR="00AB21F5" w:rsidRPr="002E259B" w:rsidRDefault="00AB21F5" w:rsidP="00F06CCF">
      <w:pPr>
        <w:pStyle w:val="Heading3"/>
        <w:rPr>
          <w:rFonts w:asciiTheme="minorHAnsi" w:hAnsiTheme="minorHAnsi"/>
        </w:rPr>
      </w:pPr>
      <w:bookmarkStart w:id="13" w:name="_Toc214003088"/>
      <w:r w:rsidRPr="002E259B">
        <w:rPr>
          <w:rFonts w:asciiTheme="minorHAnsi" w:hAnsiTheme="minorHAnsi"/>
        </w:rPr>
        <w:t>1.4.3 Non-DEER Study Review</w:t>
      </w:r>
    </w:p>
    <w:p w:rsidR="00FD3E5D" w:rsidRPr="002E259B" w:rsidRDefault="00A02D4A" w:rsidP="009118F5">
      <w:pPr>
        <w:rPr>
          <w:rFonts w:asciiTheme="minorHAnsi" w:hAnsiTheme="minorHAnsi" w:cs="Arial"/>
          <w:sz w:val="22"/>
          <w:szCs w:val="22"/>
        </w:rPr>
      </w:pPr>
      <w:r w:rsidRPr="002E259B">
        <w:rPr>
          <w:rFonts w:asciiTheme="minorHAnsi" w:hAnsiTheme="minorHAnsi" w:cs="Arial"/>
          <w:sz w:val="22"/>
          <w:szCs w:val="22"/>
        </w:rPr>
        <w:t>Several</w:t>
      </w:r>
      <w:r w:rsidR="009118F5" w:rsidRPr="002E259B">
        <w:rPr>
          <w:rFonts w:asciiTheme="minorHAnsi" w:hAnsiTheme="minorHAnsi" w:cs="Arial"/>
          <w:sz w:val="22"/>
          <w:szCs w:val="22"/>
        </w:rPr>
        <w:t xml:space="preserve"> studies have been conducted on the energy savings associated with the m</w:t>
      </w:r>
      <w:r w:rsidR="00FD3E5D" w:rsidRPr="002E259B">
        <w:rPr>
          <w:rFonts w:asciiTheme="minorHAnsi" w:hAnsiTheme="minorHAnsi" w:cs="Arial"/>
          <w:sz w:val="22"/>
          <w:szCs w:val="22"/>
        </w:rPr>
        <w:t>easures described in this paper:</w:t>
      </w:r>
    </w:p>
    <w:p w:rsidR="00FD3E5D" w:rsidRPr="002E259B" w:rsidRDefault="00FD3E5D" w:rsidP="009118F5">
      <w:pPr>
        <w:rPr>
          <w:rFonts w:asciiTheme="minorHAnsi" w:hAnsiTheme="minorHAnsi" w:cs="Arial"/>
          <w:sz w:val="22"/>
          <w:szCs w:val="22"/>
        </w:rPr>
      </w:pPr>
    </w:p>
    <w:p w:rsidR="009118F5" w:rsidRPr="002E259B" w:rsidRDefault="00FD3E5D" w:rsidP="009118F5">
      <w:pPr>
        <w:rPr>
          <w:rFonts w:asciiTheme="minorHAnsi" w:hAnsiTheme="minorHAnsi" w:cs="Arial"/>
          <w:sz w:val="22"/>
          <w:szCs w:val="22"/>
        </w:rPr>
      </w:pPr>
      <w:r w:rsidRPr="002E259B">
        <w:rPr>
          <w:rFonts w:asciiTheme="minorHAnsi" w:hAnsiTheme="minorHAnsi" w:cs="Arial"/>
          <w:b/>
          <w:sz w:val="22"/>
          <w:szCs w:val="22"/>
        </w:rPr>
        <w:t>Performance and Energy Impact of Installing Glass Doors on an Open Vertical Deli/Dairy Display Case (2002)</w:t>
      </w:r>
      <w:r w:rsidR="0098254C" w:rsidRPr="002E259B">
        <w:rPr>
          <w:rFonts w:asciiTheme="minorHAnsi" w:hAnsiTheme="minorHAnsi" w:cs="Arial"/>
          <w:b/>
          <w:sz w:val="22"/>
          <w:szCs w:val="22"/>
        </w:rPr>
        <w:t xml:space="preserve"> [446]</w:t>
      </w:r>
      <w:r w:rsidRPr="002E259B">
        <w:rPr>
          <w:rFonts w:asciiTheme="minorHAnsi" w:hAnsiTheme="minorHAnsi" w:cs="Arial"/>
          <w:b/>
          <w:sz w:val="22"/>
          <w:szCs w:val="22"/>
        </w:rPr>
        <w:t>:</w:t>
      </w:r>
      <w:r w:rsidR="009118F5" w:rsidRPr="002E259B">
        <w:rPr>
          <w:rFonts w:asciiTheme="minorHAnsi" w:hAnsiTheme="minorHAnsi" w:cs="Arial"/>
          <w:sz w:val="22"/>
          <w:szCs w:val="22"/>
        </w:rPr>
        <w:t xml:space="preserve"> One commonly cited study, conducted by researchers at Southern California Edison’s Research and Thermal Test Center, found that after retrofitting doors on an open display case the cooling load attributable to infiltration was reduced by 68%. This conclusion was based on lab testing conducted with static ambient temperature and humidity levels. The retrofit</w:t>
      </w:r>
      <w:r w:rsidR="00A02D4A" w:rsidRPr="002E259B">
        <w:rPr>
          <w:rFonts w:asciiTheme="minorHAnsi" w:hAnsiTheme="minorHAnsi" w:cs="Arial"/>
          <w:sz w:val="22"/>
          <w:szCs w:val="22"/>
        </w:rPr>
        <w:t xml:space="preserve"> in this work paper differs</w:t>
      </w:r>
      <w:r w:rsidR="009118F5" w:rsidRPr="002E259B">
        <w:rPr>
          <w:rFonts w:asciiTheme="minorHAnsi" w:hAnsiTheme="minorHAnsi" w:cs="Arial"/>
          <w:sz w:val="22"/>
          <w:szCs w:val="22"/>
        </w:rPr>
        <w:t xml:space="preserve"> from the measure described in the paper because the added doors included anti-sweat heaters, which introduce an additional cooling load on the refrigeration system. </w:t>
      </w:r>
    </w:p>
    <w:p w:rsidR="009118F5" w:rsidRPr="002E259B" w:rsidRDefault="009118F5" w:rsidP="009118F5">
      <w:pPr>
        <w:rPr>
          <w:rFonts w:asciiTheme="minorHAnsi" w:hAnsiTheme="minorHAnsi" w:cs="Arial"/>
          <w:sz w:val="22"/>
          <w:szCs w:val="22"/>
        </w:rPr>
      </w:pPr>
    </w:p>
    <w:p w:rsidR="009118F5" w:rsidRPr="002E259B" w:rsidRDefault="00FD3E5D" w:rsidP="009118F5">
      <w:pPr>
        <w:rPr>
          <w:rFonts w:asciiTheme="minorHAnsi" w:hAnsiTheme="minorHAnsi" w:cs="Arial"/>
          <w:sz w:val="22"/>
          <w:szCs w:val="22"/>
        </w:rPr>
      </w:pPr>
      <w:r w:rsidRPr="002E259B">
        <w:rPr>
          <w:rFonts w:asciiTheme="minorHAnsi" w:hAnsiTheme="minorHAnsi" w:cs="Arial"/>
          <w:b/>
          <w:sz w:val="22"/>
          <w:szCs w:val="22"/>
        </w:rPr>
        <w:t>Vertical Display Case Cabinets without and with Doors (2010)</w:t>
      </w:r>
      <w:r w:rsidR="0098254C" w:rsidRPr="002E259B">
        <w:rPr>
          <w:rFonts w:asciiTheme="minorHAnsi" w:hAnsiTheme="minorHAnsi" w:cs="Arial"/>
          <w:b/>
          <w:sz w:val="22"/>
          <w:szCs w:val="22"/>
        </w:rPr>
        <w:t xml:space="preserve"> [447]</w:t>
      </w:r>
      <w:r w:rsidRPr="002E259B">
        <w:rPr>
          <w:rFonts w:asciiTheme="minorHAnsi" w:hAnsiTheme="minorHAnsi" w:cs="Arial"/>
          <w:b/>
          <w:sz w:val="22"/>
          <w:szCs w:val="22"/>
        </w:rPr>
        <w:t>:</w:t>
      </w:r>
      <w:r w:rsidRPr="002E259B">
        <w:rPr>
          <w:rFonts w:asciiTheme="minorHAnsi" w:hAnsiTheme="minorHAnsi" w:cs="Arial"/>
          <w:sz w:val="22"/>
          <w:szCs w:val="22"/>
        </w:rPr>
        <w:t xml:space="preserve"> </w:t>
      </w:r>
      <w:r w:rsidR="00A02D4A" w:rsidRPr="002E259B">
        <w:rPr>
          <w:rFonts w:asciiTheme="minorHAnsi" w:hAnsiTheme="minorHAnsi" w:cs="Arial"/>
          <w:sz w:val="22"/>
          <w:szCs w:val="22"/>
        </w:rPr>
        <w:t xml:space="preserve">This </w:t>
      </w:r>
      <w:r w:rsidR="009118F5" w:rsidRPr="002E259B">
        <w:rPr>
          <w:rFonts w:asciiTheme="minorHAnsi" w:hAnsiTheme="minorHAnsi" w:cs="Arial"/>
          <w:sz w:val="22"/>
          <w:szCs w:val="22"/>
        </w:rPr>
        <w:t xml:space="preserve">report, based on lab testing, concluded that the cooling load of open cases decreased 66% versus cases without doors or night covers and 53% when compared to an open case with night covers in place at night. </w:t>
      </w:r>
    </w:p>
    <w:p w:rsidR="009118F5" w:rsidRPr="002E259B" w:rsidRDefault="009118F5" w:rsidP="009118F5">
      <w:pPr>
        <w:rPr>
          <w:rFonts w:asciiTheme="minorHAnsi" w:hAnsiTheme="minorHAnsi" w:cs="Arial"/>
          <w:sz w:val="22"/>
          <w:szCs w:val="22"/>
        </w:rPr>
      </w:pPr>
    </w:p>
    <w:p w:rsidR="009118F5" w:rsidRPr="002E259B" w:rsidRDefault="00FD3E5D" w:rsidP="009118F5">
      <w:pPr>
        <w:rPr>
          <w:rFonts w:asciiTheme="minorHAnsi" w:hAnsiTheme="minorHAnsi" w:cs="Arial"/>
          <w:sz w:val="22"/>
          <w:szCs w:val="22"/>
        </w:rPr>
      </w:pPr>
      <w:r w:rsidRPr="002E259B">
        <w:rPr>
          <w:rFonts w:asciiTheme="minorHAnsi" w:hAnsiTheme="minorHAnsi" w:cs="Arial"/>
          <w:b/>
          <w:sz w:val="22"/>
          <w:szCs w:val="22"/>
        </w:rPr>
        <w:t>Comparison of Vertical Display Cases: Energy and Productivity Impacts of Glass Doors Versus Open Vertical Display Cases (2009)</w:t>
      </w:r>
      <w:r w:rsidR="0098254C" w:rsidRPr="002E259B">
        <w:rPr>
          <w:rFonts w:asciiTheme="minorHAnsi" w:hAnsiTheme="minorHAnsi" w:cs="Arial"/>
          <w:b/>
          <w:sz w:val="22"/>
          <w:szCs w:val="22"/>
        </w:rPr>
        <w:t xml:space="preserve"> [450]</w:t>
      </w:r>
      <w:r w:rsidRPr="002E259B">
        <w:rPr>
          <w:rFonts w:asciiTheme="minorHAnsi" w:hAnsiTheme="minorHAnsi" w:cs="Arial"/>
          <w:b/>
          <w:sz w:val="22"/>
          <w:szCs w:val="22"/>
        </w:rPr>
        <w:t>:</w:t>
      </w:r>
      <w:r w:rsidRPr="002E259B">
        <w:rPr>
          <w:rFonts w:asciiTheme="minorHAnsi" w:hAnsiTheme="minorHAnsi" w:cs="Arial"/>
          <w:sz w:val="22"/>
          <w:szCs w:val="22"/>
        </w:rPr>
        <w:t xml:space="preserve"> </w:t>
      </w:r>
      <w:r w:rsidR="009118F5" w:rsidRPr="002E259B">
        <w:rPr>
          <w:rFonts w:asciiTheme="minorHAnsi" w:hAnsiTheme="minorHAnsi" w:cs="Arial"/>
          <w:sz w:val="22"/>
          <w:szCs w:val="22"/>
        </w:rPr>
        <w:t xml:space="preserve">The American Society of Heating, Refrigerating, and Air-Conditioning Engineers (ASHRAE) </w:t>
      </w:r>
      <w:r w:rsidR="0098254C" w:rsidRPr="002E259B">
        <w:rPr>
          <w:rFonts w:asciiTheme="minorHAnsi" w:hAnsiTheme="minorHAnsi" w:cs="Arial"/>
          <w:sz w:val="22"/>
          <w:szCs w:val="22"/>
        </w:rPr>
        <w:t>funded</w:t>
      </w:r>
      <w:r w:rsidR="009118F5" w:rsidRPr="002E259B">
        <w:rPr>
          <w:rFonts w:asciiTheme="minorHAnsi" w:hAnsiTheme="minorHAnsi" w:cs="Arial"/>
          <w:sz w:val="22"/>
          <w:szCs w:val="22"/>
        </w:rPr>
        <w:t xml:space="preserve"> a research project (RP-1402) to compare energy and sales results of open multi-deck vs. reach-in case for</w:t>
      </w:r>
      <w:bookmarkStart w:id="14" w:name="_Ref295735180"/>
      <w:r w:rsidR="0098254C" w:rsidRPr="002E259B">
        <w:rPr>
          <w:rFonts w:asciiTheme="minorHAnsi" w:hAnsiTheme="minorHAnsi" w:cs="Arial"/>
          <w:sz w:val="22"/>
          <w:szCs w:val="22"/>
        </w:rPr>
        <w:t xml:space="preserve"> medium temperature applications</w:t>
      </w:r>
      <w:r w:rsidR="009118F5" w:rsidRPr="002E259B">
        <w:rPr>
          <w:rFonts w:asciiTheme="minorHAnsi" w:hAnsiTheme="minorHAnsi" w:cs="Arial"/>
          <w:sz w:val="22"/>
          <w:szCs w:val="22"/>
        </w:rPr>
        <w:t>.</w:t>
      </w:r>
      <w:bookmarkEnd w:id="14"/>
      <w:r w:rsidR="009118F5" w:rsidRPr="002E259B">
        <w:rPr>
          <w:rFonts w:asciiTheme="minorHAnsi" w:hAnsiTheme="minorHAnsi" w:cs="Arial"/>
          <w:sz w:val="22"/>
          <w:szCs w:val="22"/>
        </w:rPr>
        <w:t xml:space="preserve"> The display cases tested held alcoholic beverages and dairy and were located in 2 stores in Kansas. The report summary showed an 18% reduction in energy, using calculated compressor savings and measured refrigeration load. Even though this research compared a new open multi-deck case to a new reach-in case, not adding doors to an existing open multideck case, many of the measurements that were taken are valid for comparison to values used in this work paper including: 1) mean door open time for the reach-in case was 12 sec, occurring 6 times an hour; 2) average lighting power = 0.014 kW/ft in the open case; 3) average fan power = 0.009 kW/ft in the open case; and 4) supply to return air delta temp = 10°F for the open case and 2°F for the reach-in case.</w:t>
      </w:r>
    </w:p>
    <w:p w:rsidR="009118F5" w:rsidRPr="002E259B" w:rsidRDefault="009118F5" w:rsidP="009118F5">
      <w:pPr>
        <w:rPr>
          <w:rFonts w:asciiTheme="minorHAnsi" w:hAnsiTheme="minorHAnsi" w:cs="Arial"/>
          <w:sz w:val="22"/>
          <w:szCs w:val="22"/>
        </w:rPr>
      </w:pPr>
    </w:p>
    <w:p w:rsidR="009118F5" w:rsidRPr="002E259B" w:rsidRDefault="00FD3E5D" w:rsidP="009118F5">
      <w:pPr>
        <w:rPr>
          <w:rFonts w:asciiTheme="minorHAnsi" w:hAnsiTheme="minorHAnsi" w:cs="Arial"/>
          <w:sz w:val="22"/>
          <w:szCs w:val="22"/>
        </w:rPr>
      </w:pPr>
      <w:r w:rsidRPr="002E259B">
        <w:rPr>
          <w:rFonts w:asciiTheme="minorHAnsi" w:hAnsiTheme="minorHAnsi" w:cs="Arial"/>
          <w:b/>
          <w:sz w:val="22"/>
          <w:szCs w:val="22"/>
        </w:rPr>
        <w:t>Inventory of Direct and Indirect GHG Emissions from Stationary Air Conditioning and Refrigeration Sources, with Special Emphasis on Retail Food Refrigeration and Unitary Air Conditioning (2009)</w:t>
      </w:r>
      <w:r w:rsidR="0098254C" w:rsidRPr="002E259B">
        <w:rPr>
          <w:rFonts w:asciiTheme="minorHAnsi" w:hAnsiTheme="minorHAnsi" w:cs="Arial"/>
          <w:b/>
          <w:sz w:val="22"/>
          <w:szCs w:val="22"/>
        </w:rPr>
        <w:t xml:space="preserve"> [451]</w:t>
      </w:r>
      <w:r w:rsidRPr="002E259B">
        <w:rPr>
          <w:rFonts w:asciiTheme="minorHAnsi" w:hAnsiTheme="minorHAnsi" w:cs="Arial"/>
          <w:b/>
          <w:sz w:val="22"/>
          <w:szCs w:val="22"/>
        </w:rPr>
        <w:t>:</w:t>
      </w:r>
      <w:r w:rsidRPr="002E259B">
        <w:rPr>
          <w:rFonts w:asciiTheme="minorHAnsi" w:hAnsiTheme="minorHAnsi" w:cs="Arial"/>
          <w:sz w:val="22"/>
          <w:szCs w:val="22"/>
        </w:rPr>
        <w:t xml:space="preserve"> </w:t>
      </w:r>
      <w:r w:rsidR="009118F5" w:rsidRPr="002E259B">
        <w:rPr>
          <w:rFonts w:asciiTheme="minorHAnsi" w:hAnsiTheme="minorHAnsi" w:cs="Arial"/>
          <w:sz w:val="22"/>
          <w:szCs w:val="22"/>
        </w:rPr>
        <w:t>The State of California Air Resources Board has estimated that adding doors to all viable open vertical refrigerated display cases in the state would reduce energy consumption by more than 1,000 GWH, or 5% of the total energy consumption a</w:t>
      </w:r>
      <w:r w:rsidR="00627B1E" w:rsidRPr="002E259B">
        <w:rPr>
          <w:rFonts w:asciiTheme="minorHAnsi" w:hAnsiTheme="minorHAnsi" w:cs="Arial"/>
          <w:sz w:val="22"/>
          <w:szCs w:val="22"/>
        </w:rPr>
        <w:t>ttributed to the grocery sector.</w:t>
      </w:r>
    </w:p>
    <w:p w:rsidR="00E16609" w:rsidRPr="002E259B" w:rsidRDefault="00824F1C" w:rsidP="00F06CCF">
      <w:pPr>
        <w:pStyle w:val="Heading3"/>
        <w:rPr>
          <w:rFonts w:asciiTheme="minorHAnsi" w:hAnsiTheme="minorHAnsi"/>
          <w:sz w:val="28"/>
          <w:szCs w:val="28"/>
        </w:rPr>
      </w:pPr>
      <w:proofErr w:type="gramStart"/>
      <w:r w:rsidRPr="002E259B">
        <w:rPr>
          <w:rFonts w:asciiTheme="minorHAnsi" w:hAnsiTheme="minorHAnsi"/>
          <w:sz w:val="28"/>
          <w:szCs w:val="28"/>
        </w:rPr>
        <w:lastRenderedPageBreak/>
        <w:t>1.4</w:t>
      </w:r>
      <w:r w:rsidR="00F06CCF" w:rsidRPr="002E259B">
        <w:rPr>
          <w:rFonts w:asciiTheme="minorHAnsi" w:hAnsiTheme="minorHAnsi"/>
          <w:sz w:val="28"/>
          <w:szCs w:val="28"/>
        </w:rPr>
        <w:t>.</w:t>
      </w:r>
      <w:r w:rsidR="00AB21F5" w:rsidRPr="002E259B">
        <w:rPr>
          <w:rFonts w:asciiTheme="minorHAnsi" w:hAnsiTheme="minorHAnsi"/>
          <w:sz w:val="28"/>
          <w:szCs w:val="28"/>
        </w:rPr>
        <w:t>4</w:t>
      </w:r>
      <w:r w:rsidRPr="002E259B">
        <w:rPr>
          <w:rFonts w:asciiTheme="minorHAnsi" w:hAnsiTheme="minorHAnsi"/>
          <w:sz w:val="28"/>
          <w:szCs w:val="28"/>
        </w:rPr>
        <w:t xml:space="preserve">  </w:t>
      </w:r>
      <w:r w:rsidR="00E16609" w:rsidRPr="002E259B">
        <w:rPr>
          <w:rFonts w:asciiTheme="minorHAnsi" w:hAnsiTheme="minorHAnsi"/>
          <w:sz w:val="28"/>
          <w:szCs w:val="28"/>
        </w:rPr>
        <w:t>Measure</w:t>
      </w:r>
      <w:proofErr w:type="gramEnd"/>
      <w:r w:rsidR="00F06CCF" w:rsidRPr="002E259B">
        <w:rPr>
          <w:rFonts w:asciiTheme="minorHAnsi" w:hAnsiTheme="minorHAnsi"/>
          <w:sz w:val="28"/>
          <w:szCs w:val="28"/>
        </w:rPr>
        <w:t xml:space="preserve"> and Base Case</w:t>
      </w:r>
      <w:r w:rsidR="00E16609" w:rsidRPr="002E259B">
        <w:rPr>
          <w:rFonts w:asciiTheme="minorHAnsi" w:hAnsiTheme="minorHAnsi"/>
          <w:sz w:val="28"/>
          <w:szCs w:val="28"/>
        </w:rPr>
        <w:t xml:space="preserve"> Effective Useful Life</w:t>
      </w:r>
      <w:bookmarkEnd w:id="13"/>
    </w:p>
    <w:p w:rsidR="005B28C1" w:rsidRPr="002E259B" w:rsidRDefault="000F130A" w:rsidP="000F130A">
      <w:pPr>
        <w:rPr>
          <w:rFonts w:asciiTheme="minorHAnsi" w:hAnsiTheme="minorHAnsi" w:cstheme="minorHAnsi"/>
          <w:sz w:val="22"/>
          <w:szCs w:val="22"/>
        </w:rPr>
      </w:pPr>
      <w:r w:rsidRPr="002E259B">
        <w:rPr>
          <w:rFonts w:asciiTheme="minorHAnsi" w:hAnsiTheme="minorHAnsi" w:cstheme="minorHAnsi"/>
          <w:sz w:val="22"/>
          <w:szCs w:val="22"/>
        </w:rPr>
        <w:t>DEER</w:t>
      </w:r>
      <w:r w:rsidR="00F06CCF" w:rsidRPr="002E259B">
        <w:rPr>
          <w:rFonts w:asciiTheme="minorHAnsi" w:hAnsiTheme="minorHAnsi" w:cstheme="minorHAnsi"/>
          <w:sz w:val="22"/>
          <w:szCs w:val="22"/>
        </w:rPr>
        <w:t>14 update</w:t>
      </w:r>
      <w:r w:rsidRPr="002E259B">
        <w:rPr>
          <w:rFonts w:asciiTheme="minorHAnsi" w:hAnsiTheme="minorHAnsi" w:cstheme="minorHAnsi"/>
          <w:sz w:val="22"/>
          <w:szCs w:val="22"/>
        </w:rPr>
        <w:t xml:space="preserve"> documentation provides EUL and RUL information to be used for the </w:t>
      </w:r>
      <w:r w:rsidR="00F06CCF" w:rsidRPr="002E259B">
        <w:rPr>
          <w:rFonts w:asciiTheme="minorHAnsi" w:hAnsiTheme="minorHAnsi" w:cstheme="minorHAnsi"/>
          <w:sz w:val="22"/>
          <w:szCs w:val="22"/>
        </w:rPr>
        <w:t>201</w:t>
      </w:r>
      <w:r w:rsidR="00A24520" w:rsidRPr="002E259B">
        <w:rPr>
          <w:rFonts w:asciiTheme="minorHAnsi" w:hAnsiTheme="minorHAnsi" w:cstheme="minorHAnsi"/>
          <w:sz w:val="22"/>
          <w:szCs w:val="22"/>
        </w:rPr>
        <w:t>3-14</w:t>
      </w:r>
      <w:r w:rsidRPr="002E259B">
        <w:rPr>
          <w:rFonts w:asciiTheme="minorHAnsi" w:hAnsiTheme="minorHAnsi" w:cstheme="minorHAnsi"/>
          <w:sz w:val="22"/>
          <w:szCs w:val="22"/>
        </w:rPr>
        <w:t xml:space="preserve"> program cycle</w:t>
      </w:r>
      <w:r w:rsidR="00F06CCF" w:rsidRPr="002E259B">
        <w:rPr>
          <w:rFonts w:asciiTheme="minorHAnsi" w:hAnsiTheme="minorHAnsi" w:cstheme="minorHAnsi"/>
          <w:sz w:val="22"/>
          <w:szCs w:val="22"/>
        </w:rPr>
        <w:t xml:space="preserve"> </w:t>
      </w:r>
      <w:r w:rsidRPr="002E259B">
        <w:rPr>
          <w:rFonts w:asciiTheme="minorHAnsi" w:hAnsiTheme="minorHAnsi" w:cstheme="minorHAnsi"/>
          <w:sz w:val="22"/>
          <w:szCs w:val="22"/>
        </w:rPr>
        <w:t xml:space="preserve">on </w:t>
      </w:r>
      <w:hyperlink r:id="rId12" w:history="1">
        <w:r w:rsidRPr="002E259B">
          <w:rPr>
            <w:rFonts w:asciiTheme="minorHAnsi" w:hAnsiTheme="minorHAnsi" w:cstheme="minorHAnsi"/>
            <w:sz w:val="22"/>
            <w:szCs w:val="22"/>
          </w:rPr>
          <w:t>www.deeresources.com</w:t>
        </w:r>
      </w:hyperlink>
      <w:r w:rsidR="00056947" w:rsidRPr="002E259B">
        <w:rPr>
          <w:rFonts w:asciiTheme="minorHAnsi" w:hAnsiTheme="minorHAnsi" w:cstheme="minorHAnsi"/>
          <w:sz w:val="22"/>
          <w:szCs w:val="22"/>
        </w:rPr>
        <w:t xml:space="preserve">. </w:t>
      </w:r>
      <w:r w:rsidRPr="002E259B">
        <w:rPr>
          <w:rFonts w:asciiTheme="minorHAnsi" w:hAnsiTheme="minorHAnsi" w:cstheme="minorHAnsi"/>
          <w:sz w:val="22"/>
          <w:szCs w:val="22"/>
        </w:rPr>
        <w:t xml:space="preserve">The DEER documentation </w:t>
      </w:r>
      <w:r w:rsidR="00685D5C" w:rsidRPr="002E259B">
        <w:rPr>
          <w:rFonts w:asciiTheme="minorHAnsi" w:hAnsiTheme="minorHAnsi" w:cs="Calibri"/>
          <w:sz w:val="22"/>
          <w:szCs w:val="22"/>
        </w:rPr>
        <w:t>“</w:t>
      </w:r>
      <w:r w:rsidR="00E86B70" w:rsidRPr="002E259B">
        <w:rPr>
          <w:rFonts w:asciiTheme="minorHAnsi" w:hAnsiTheme="minorHAnsi" w:cstheme="minorHAnsi"/>
          <w:sz w:val="22"/>
          <w:szCs w:val="22"/>
        </w:rPr>
        <w:t>DEER2014-EUL-table-update_2014-02-05.xlsx</w:t>
      </w:r>
      <w:r w:rsidR="00685D5C" w:rsidRPr="002E259B">
        <w:rPr>
          <w:rFonts w:asciiTheme="minorHAnsi" w:hAnsiTheme="minorHAnsi" w:cs="Calibri"/>
          <w:sz w:val="22"/>
          <w:szCs w:val="22"/>
        </w:rPr>
        <w:t>”</w:t>
      </w:r>
      <w:r w:rsidRPr="002E259B">
        <w:rPr>
          <w:rFonts w:asciiTheme="minorHAnsi" w:hAnsiTheme="minorHAnsi" w:cstheme="minorHAnsi"/>
          <w:sz w:val="22"/>
          <w:szCs w:val="22"/>
        </w:rPr>
        <w:t xml:space="preserve"> provides the RUL value as a flat 1/3 of the EUL value.</w:t>
      </w:r>
      <w:r w:rsidR="009D0753" w:rsidRPr="002E259B">
        <w:rPr>
          <w:rFonts w:asciiTheme="minorHAnsi" w:hAnsiTheme="minorHAnsi" w:cstheme="minorHAnsi"/>
          <w:sz w:val="22"/>
          <w:szCs w:val="22"/>
        </w:rPr>
        <w:t xml:space="preserve"> The RUL value will only be applied to the first baseline period for retrofit measures that have applicable code that will affect the energy savings. In all other installation types and retrofit with no applicable code that affects the energy savings, the RUL is not applicable to either the first or second baseline period.</w:t>
      </w:r>
    </w:p>
    <w:p w:rsidR="00056947" w:rsidRPr="002E259B" w:rsidRDefault="00056947" w:rsidP="000F130A">
      <w:pPr>
        <w:rPr>
          <w:rFonts w:asciiTheme="minorHAnsi" w:hAnsiTheme="minorHAnsi" w:cstheme="minorHAnsi"/>
          <w:sz w:val="22"/>
          <w:szCs w:val="22"/>
        </w:rPr>
      </w:pPr>
    </w:p>
    <w:p w:rsidR="005B28C1" w:rsidRPr="002E259B" w:rsidRDefault="005B28C1" w:rsidP="000F130A">
      <w:pPr>
        <w:rPr>
          <w:rFonts w:asciiTheme="minorHAnsi" w:hAnsiTheme="minorHAnsi" w:cstheme="minorHAnsi"/>
          <w:sz w:val="22"/>
          <w:szCs w:val="22"/>
        </w:rPr>
      </w:pPr>
      <w:r w:rsidRPr="002E259B">
        <w:rPr>
          <w:rFonts w:asciiTheme="minorHAnsi" w:hAnsiTheme="minorHAnsi" w:cstheme="minorHAnsi"/>
          <w:sz w:val="22"/>
          <w:szCs w:val="22"/>
        </w:rPr>
        <w:t>To obtain the EUL value the DEER</w:t>
      </w:r>
      <w:r w:rsidR="00F06CCF" w:rsidRPr="002E259B">
        <w:rPr>
          <w:rFonts w:asciiTheme="minorHAnsi" w:hAnsiTheme="minorHAnsi" w:cstheme="minorHAnsi"/>
          <w:sz w:val="22"/>
          <w:szCs w:val="22"/>
        </w:rPr>
        <w:t>14 update</w:t>
      </w:r>
      <w:r w:rsidRPr="002E259B">
        <w:rPr>
          <w:rFonts w:asciiTheme="minorHAnsi" w:hAnsiTheme="minorHAnsi" w:cstheme="minorHAnsi"/>
          <w:sz w:val="22"/>
          <w:szCs w:val="22"/>
        </w:rPr>
        <w:t xml:space="preserve"> documentation, </w:t>
      </w:r>
      <w:r w:rsidR="00E86B70" w:rsidRPr="002E259B">
        <w:rPr>
          <w:rFonts w:asciiTheme="minorHAnsi" w:hAnsiTheme="minorHAnsi" w:cstheme="minorHAnsi"/>
          <w:sz w:val="22"/>
          <w:szCs w:val="22"/>
        </w:rPr>
        <w:t>“DEER2014-EUL-table-update_2014-02-05.xlsx” [436</w:t>
      </w:r>
      <w:r w:rsidR="00685D5C" w:rsidRPr="002E259B">
        <w:rPr>
          <w:rFonts w:asciiTheme="minorHAnsi" w:hAnsiTheme="minorHAnsi" w:cstheme="minorHAnsi"/>
          <w:sz w:val="22"/>
          <w:szCs w:val="22"/>
        </w:rPr>
        <w:t xml:space="preserve">], </w:t>
      </w:r>
      <w:r w:rsidR="00056947" w:rsidRPr="002E259B">
        <w:rPr>
          <w:rFonts w:asciiTheme="minorHAnsi" w:hAnsiTheme="minorHAnsi" w:cstheme="minorHAnsi"/>
          <w:sz w:val="22"/>
          <w:szCs w:val="22"/>
        </w:rPr>
        <w:t>was consulted.</w:t>
      </w:r>
      <w:r w:rsidRPr="002E259B">
        <w:rPr>
          <w:rFonts w:asciiTheme="minorHAnsi" w:hAnsiTheme="minorHAnsi" w:cstheme="minorHAnsi"/>
          <w:sz w:val="22"/>
          <w:szCs w:val="22"/>
        </w:rPr>
        <w:t xml:space="preserve"> </w:t>
      </w:r>
      <w:r w:rsidRPr="002E259B">
        <w:rPr>
          <w:rFonts w:asciiTheme="minorHAnsi" w:hAnsiTheme="minorHAnsi" w:cstheme="minorHAnsi"/>
          <w:sz w:val="22"/>
          <w:szCs w:val="22"/>
        </w:rPr>
        <w:fldChar w:fldCharType="begin"/>
      </w:r>
      <w:r w:rsidRPr="002E259B">
        <w:rPr>
          <w:rFonts w:asciiTheme="minorHAnsi" w:hAnsiTheme="minorHAnsi" w:cstheme="minorHAnsi"/>
          <w:sz w:val="22"/>
          <w:szCs w:val="22"/>
        </w:rPr>
        <w:instrText xml:space="preserve"> REF _Ref296591307 \h </w:instrText>
      </w:r>
      <w:r w:rsidR="00BD3931" w:rsidRPr="002E259B">
        <w:rPr>
          <w:rFonts w:asciiTheme="minorHAnsi" w:hAnsiTheme="minorHAnsi" w:cstheme="minorHAnsi"/>
          <w:sz w:val="22"/>
          <w:szCs w:val="22"/>
        </w:rPr>
        <w:instrText xml:space="preserve"> \* MERGEFORMAT </w:instrText>
      </w:r>
      <w:r w:rsidRPr="002E259B">
        <w:rPr>
          <w:rFonts w:asciiTheme="minorHAnsi" w:hAnsiTheme="minorHAnsi" w:cstheme="minorHAnsi"/>
          <w:sz w:val="22"/>
          <w:szCs w:val="22"/>
        </w:rPr>
      </w:r>
      <w:r w:rsidRPr="002E259B">
        <w:rPr>
          <w:rFonts w:asciiTheme="minorHAnsi" w:hAnsiTheme="minorHAnsi" w:cstheme="minorHAnsi"/>
          <w:sz w:val="22"/>
          <w:szCs w:val="22"/>
        </w:rPr>
        <w:fldChar w:fldCharType="separate"/>
      </w:r>
      <w:r w:rsidR="00836D82" w:rsidRPr="002E259B">
        <w:rPr>
          <w:rFonts w:asciiTheme="minorHAnsi" w:hAnsiTheme="minorHAnsi" w:cstheme="minorHAnsi"/>
          <w:sz w:val="22"/>
          <w:szCs w:val="22"/>
        </w:rPr>
        <w:t xml:space="preserve">Table </w:t>
      </w:r>
      <w:r w:rsidR="00836D82">
        <w:rPr>
          <w:rFonts w:asciiTheme="minorHAnsi" w:hAnsiTheme="minorHAnsi" w:cstheme="minorHAnsi"/>
          <w:noProof/>
          <w:sz w:val="22"/>
          <w:szCs w:val="22"/>
        </w:rPr>
        <w:t>7</w:t>
      </w:r>
      <w:r w:rsidRPr="002E259B">
        <w:rPr>
          <w:rFonts w:asciiTheme="minorHAnsi" w:hAnsiTheme="minorHAnsi" w:cstheme="minorHAnsi"/>
          <w:sz w:val="22"/>
          <w:szCs w:val="22"/>
        </w:rPr>
        <w:fldChar w:fldCharType="end"/>
      </w:r>
      <w:r w:rsidRPr="002E259B">
        <w:rPr>
          <w:rFonts w:asciiTheme="minorHAnsi" w:hAnsiTheme="minorHAnsi" w:cstheme="minorHAnsi"/>
          <w:sz w:val="22"/>
          <w:szCs w:val="22"/>
        </w:rPr>
        <w:t xml:space="preserve"> below identifies the value/methodology used for the measures in this work paper.</w:t>
      </w:r>
    </w:p>
    <w:p w:rsidR="00BD3931" w:rsidRDefault="00BD3931" w:rsidP="000F130A">
      <w:pPr>
        <w:rPr>
          <w:rFonts w:asciiTheme="minorHAnsi" w:hAnsiTheme="minorHAnsi" w:cstheme="minorHAnsi"/>
          <w:sz w:val="22"/>
          <w:szCs w:val="22"/>
        </w:rPr>
      </w:pPr>
    </w:p>
    <w:p w:rsidR="00326B2F" w:rsidRDefault="00326B2F" w:rsidP="000F130A">
      <w:pPr>
        <w:rPr>
          <w:rFonts w:asciiTheme="minorHAnsi" w:hAnsiTheme="minorHAnsi" w:cstheme="minorHAnsi"/>
          <w:sz w:val="22"/>
          <w:szCs w:val="22"/>
        </w:rPr>
      </w:pPr>
      <w:r>
        <w:rPr>
          <w:rFonts w:asciiTheme="minorHAnsi" w:hAnsiTheme="minorHAnsi" w:cstheme="minorHAnsi"/>
          <w:sz w:val="22"/>
          <w:szCs w:val="22"/>
        </w:rPr>
        <w:t>The EUL of a display case door is assumed to be the RUL of the customer existing display case because the door is only considered useful when the display case</w:t>
      </w:r>
      <w:r w:rsidR="00791697">
        <w:rPr>
          <w:rFonts w:asciiTheme="minorHAnsi" w:hAnsiTheme="minorHAnsi" w:cstheme="minorHAnsi"/>
          <w:sz w:val="22"/>
          <w:szCs w:val="22"/>
        </w:rPr>
        <w:t xml:space="preserve"> itself</w:t>
      </w:r>
      <w:r w:rsidR="00650985">
        <w:rPr>
          <w:rFonts w:asciiTheme="minorHAnsi" w:hAnsiTheme="minorHAnsi" w:cstheme="minorHAnsi"/>
          <w:sz w:val="22"/>
          <w:szCs w:val="22"/>
        </w:rPr>
        <w:t xml:space="preserve"> </w:t>
      </w:r>
      <w:r>
        <w:rPr>
          <w:rFonts w:asciiTheme="minorHAnsi" w:hAnsiTheme="minorHAnsi" w:cstheme="minorHAnsi"/>
          <w:sz w:val="22"/>
          <w:szCs w:val="22"/>
        </w:rPr>
        <w:t>is still functional. The</w:t>
      </w:r>
      <w:r w:rsidR="00650985">
        <w:rPr>
          <w:rFonts w:asciiTheme="minorHAnsi" w:hAnsiTheme="minorHAnsi" w:cstheme="minorHAnsi"/>
          <w:sz w:val="22"/>
          <w:szCs w:val="22"/>
        </w:rPr>
        <w:t xml:space="preserve"> DEER EUL for new display cases</w:t>
      </w:r>
      <w:r>
        <w:rPr>
          <w:rFonts w:asciiTheme="minorHAnsi" w:hAnsiTheme="minorHAnsi" w:cstheme="minorHAnsi"/>
          <w:sz w:val="22"/>
          <w:szCs w:val="22"/>
        </w:rPr>
        <w:t xml:space="preserve"> </w:t>
      </w:r>
      <w:r w:rsidR="00650985">
        <w:rPr>
          <w:rFonts w:asciiTheme="minorHAnsi" w:hAnsiTheme="minorHAnsi" w:cstheme="minorHAnsi"/>
          <w:sz w:val="22"/>
          <w:szCs w:val="22"/>
        </w:rPr>
        <w:t>(</w:t>
      </w:r>
      <w:r>
        <w:rPr>
          <w:rFonts w:asciiTheme="minorHAnsi" w:hAnsiTheme="minorHAnsi" w:cstheme="minorHAnsi"/>
          <w:sz w:val="22"/>
          <w:szCs w:val="22"/>
        </w:rPr>
        <w:t>“</w:t>
      </w:r>
      <w:r w:rsidRPr="00326B2F">
        <w:rPr>
          <w:rFonts w:asciiTheme="minorHAnsi" w:hAnsiTheme="minorHAnsi" w:cstheme="minorHAnsi"/>
          <w:sz w:val="22"/>
          <w:szCs w:val="20"/>
        </w:rPr>
        <w:t>GrocDisp-FixtDoors</w:t>
      </w:r>
      <w:r>
        <w:rPr>
          <w:rFonts w:asciiTheme="minorHAnsi" w:hAnsiTheme="minorHAnsi" w:cstheme="minorHAnsi"/>
          <w:sz w:val="22"/>
          <w:szCs w:val="20"/>
        </w:rPr>
        <w:t>”</w:t>
      </w:r>
      <w:r w:rsidR="00650985">
        <w:rPr>
          <w:rFonts w:asciiTheme="minorHAnsi" w:hAnsiTheme="minorHAnsi" w:cstheme="minorHAnsi"/>
          <w:sz w:val="22"/>
          <w:szCs w:val="20"/>
        </w:rPr>
        <w:t>)</w:t>
      </w:r>
      <w:r>
        <w:rPr>
          <w:rFonts w:asciiTheme="minorHAnsi" w:hAnsiTheme="minorHAnsi" w:cstheme="minorHAnsi"/>
          <w:sz w:val="22"/>
          <w:szCs w:val="20"/>
        </w:rPr>
        <w:t xml:space="preserve"> </w:t>
      </w:r>
      <w:r w:rsidR="00650985">
        <w:rPr>
          <w:rFonts w:asciiTheme="minorHAnsi" w:hAnsiTheme="minorHAnsi" w:cstheme="minorHAnsi"/>
          <w:sz w:val="22"/>
          <w:szCs w:val="20"/>
        </w:rPr>
        <w:t xml:space="preserve">is 12 years, so the EUL for </w:t>
      </w:r>
      <w:r w:rsidR="00791697">
        <w:rPr>
          <w:rFonts w:asciiTheme="minorHAnsi" w:hAnsiTheme="minorHAnsi" w:cstheme="minorHAnsi"/>
          <w:sz w:val="22"/>
          <w:szCs w:val="20"/>
        </w:rPr>
        <w:t xml:space="preserve">a </w:t>
      </w:r>
      <w:r w:rsidR="00650985">
        <w:rPr>
          <w:rFonts w:asciiTheme="minorHAnsi" w:hAnsiTheme="minorHAnsi" w:cstheme="minorHAnsi"/>
          <w:sz w:val="22"/>
          <w:szCs w:val="20"/>
        </w:rPr>
        <w:t>door is 4 years.</w:t>
      </w:r>
    </w:p>
    <w:p w:rsidR="00326B2F" w:rsidRPr="002E259B" w:rsidRDefault="00326B2F" w:rsidP="000F130A">
      <w:pPr>
        <w:rPr>
          <w:rFonts w:asciiTheme="minorHAnsi" w:hAnsiTheme="minorHAnsi" w:cstheme="minorHAnsi"/>
          <w:sz w:val="22"/>
          <w:szCs w:val="22"/>
        </w:rPr>
      </w:pPr>
    </w:p>
    <w:p w:rsidR="005B28C1" w:rsidRPr="002E259B" w:rsidRDefault="005B28C1" w:rsidP="005B28C1">
      <w:pPr>
        <w:pStyle w:val="Caption"/>
        <w:jc w:val="center"/>
        <w:rPr>
          <w:rFonts w:asciiTheme="minorHAnsi" w:hAnsiTheme="minorHAnsi" w:cstheme="minorHAnsi"/>
          <w:sz w:val="22"/>
          <w:szCs w:val="22"/>
        </w:rPr>
      </w:pPr>
      <w:bookmarkStart w:id="15" w:name="_Ref296591307"/>
      <w:r w:rsidRPr="002E259B">
        <w:rPr>
          <w:rFonts w:asciiTheme="minorHAnsi" w:hAnsiTheme="minorHAnsi" w:cstheme="minorHAnsi"/>
          <w:sz w:val="22"/>
          <w:szCs w:val="22"/>
        </w:rPr>
        <w:t xml:space="preserve">Table </w:t>
      </w:r>
      <w:r w:rsidRPr="002E259B">
        <w:rPr>
          <w:rFonts w:asciiTheme="minorHAnsi" w:hAnsiTheme="minorHAnsi" w:cstheme="minorHAnsi"/>
          <w:sz w:val="22"/>
          <w:szCs w:val="22"/>
        </w:rPr>
        <w:fldChar w:fldCharType="begin"/>
      </w:r>
      <w:r w:rsidRPr="002E259B">
        <w:rPr>
          <w:rFonts w:asciiTheme="minorHAnsi" w:hAnsiTheme="minorHAnsi" w:cstheme="minorHAnsi"/>
          <w:sz w:val="22"/>
          <w:szCs w:val="22"/>
        </w:rPr>
        <w:instrText xml:space="preserve"> SEQ Table \* ARABIC </w:instrText>
      </w:r>
      <w:r w:rsidRPr="002E259B">
        <w:rPr>
          <w:rFonts w:asciiTheme="minorHAnsi" w:hAnsiTheme="minorHAnsi" w:cstheme="minorHAnsi"/>
          <w:sz w:val="22"/>
          <w:szCs w:val="22"/>
        </w:rPr>
        <w:fldChar w:fldCharType="separate"/>
      </w:r>
      <w:r w:rsidR="00836D82">
        <w:rPr>
          <w:rFonts w:asciiTheme="minorHAnsi" w:hAnsiTheme="minorHAnsi" w:cstheme="minorHAnsi"/>
          <w:noProof/>
          <w:sz w:val="22"/>
          <w:szCs w:val="22"/>
        </w:rPr>
        <w:t>7</w:t>
      </w:r>
      <w:r w:rsidRPr="002E259B">
        <w:rPr>
          <w:rFonts w:asciiTheme="minorHAnsi" w:hAnsiTheme="minorHAnsi" w:cstheme="minorHAnsi"/>
          <w:sz w:val="22"/>
          <w:szCs w:val="22"/>
        </w:rPr>
        <w:fldChar w:fldCharType="end"/>
      </w:r>
      <w:bookmarkEnd w:id="15"/>
      <w:r w:rsidRPr="002E259B">
        <w:rPr>
          <w:rFonts w:asciiTheme="minorHAnsi" w:hAnsiTheme="minorHAnsi" w:cstheme="minorHAnsi"/>
          <w:sz w:val="22"/>
          <w:szCs w:val="22"/>
        </w:rPr>
        <w:t xml:space="preserve"> DEER</w:t>
      </w:r>
      <w:r w:rsidR="003832D2" w:rsidRPr="002E259B">
        <w:rPr>
          <w:rFonts w:asciiTheme="minorHAnsi" w:hAnsiTheme="minorHAnsi" w:cstheme="minorHAnsi"/>
          <w:sz w:val="22"/>
          <w:szCs w:val="22"/>
        </w:rPr>
        <w:t>14</w:t>
      </w:r>
      <w:r w:rsidRPr="002E259B">
        <w:rPr>
          <w:rFonts w:asciiTheme="minorHAnsi" w:hAnsiTheme="minorHAnsi" w:cstheme="minorHAnsi"/>
          <w:sz w:val="22"/>
          <w:szCs w:val="22"/>
        </w:rPr>
        <w:t xml:space="preserve"> EUL Value/Methodology</w:t>
      </w:r>
    </w:p>
    <w:tbl>
      <w:tblPr>
        <w:tblStyle w:val="TableContemporary"/>
        <w:tblW w:w="0" w:type="auto"/>
        <w:jc w:val="center"/>
        <w:tblLook w:val="04A0" w:firstRow="1" w:lastRow="0" w:firstColumn="1" w:lastColumn="0" w:noHBand="0" w:noVBand="1"/>
      </w:tblPr>
      <w:tblGrid>
        <w:gridCol w:w="1448"/>
        <w:gridCol w:w="1720"/>
        <w:gridCol w:w="1284"/>
        <w:gridCol w:w="2140"/>
        <w:gridCol w:w="1552"/>
        <w:gridCol w:w="1432"/>
      </w:tblGrid>
      <w:tr w:rsidR="001C5A94" w:rsidRPr="002E259B" w:rsidTr="00D335B7">
        <w:trPr>
          <w:cnfStyle w:val="100000000000" w:firstRow="1" w:lastRow="0" w:firstColumn="0" w:lastColumn="0" w:oddVBand="0" w:evenVBand="0" w:oddHBand="0" w:evenHBand="0" w:firstRowFirstColumn="0" w:firstRowLastColumn="0" w:lastRowFirstColumn="0" w:lastRowLastColumn="0"/>
          <w:jc w:val="center"/>
        </w:trPr>
        <w:tc>
          <w:tcPr>
            <w:tcW w:w="1448" w:type="dxa"/>
          </w:tcPr>
          <w:p w:rsidR="001C5A94" w:rsidRPr="002E259B" w:rsidRDefault="001C5A94" w:rsidP="000F130A">
            <w:pPr>
              <w:rPr>
                <w:rFonts w:asciiTheme="minorHAnsi" w:hAnsiTheme="minorHAnsi" w:cstheme="minorHAnsi"/>
                <w:sz w:val="20"/>
                <w:szCs w:val="20"/>
              </w:rPr>
            </w:pPr>
            <w:r w:rsidRPr="002E259B">
              <w:rPr>
                <w:rFonts w:asciiTheme="minorHAnsi" w:hAnsiTheme="minorHAnsi" w:cstheme="minorHAnsi"/>
                <w:sz w:val="20"/>
                <w:szCs w:val="20"/>
              </w:rPr>
              <w:t>READi EUL ID</w:t>
            </w:r>
          </w:p>
        </w:tc>
        <w:tc>
          <w:tcPr>
            <w:tcW w:w="1720" w:type="dxa"/>
          </w:tcPr>
          <w:p w:rsidR="001C5A94" w:rsidRPr="002E259B" w:rsidRDefault="001C5A94" w:rsidP="000F130A">
            <w:pPr>
              <w:rPr>
                <w:rFonts w:asciiTheme="minorHAnsi" w:hAnsiTheme="minorHAnsi" w:cstheme="minorHAnsi"/>
                <w:sz w:val="20"/>
                <w:szCs w:val="20"/>
              </w:rPr>
            </w:pPr>
            <w:r w:rsidRPr="002E259B">
              <w:rPr>
                <w:rFonts w:asciiTheme="minorHAnsi" w:hAnsiTheme="minorHAnsi" w:cstheme="minorHAnsi"/>
                <w:sz w:val="20"/>
                <w:szCs w:val="20"/>
              </w:rPr>
              <w:t>Market</w:t>
            </w:r>
          </w:p>
        </w:tc>
        <w:tc>
          <w:tcPr>
            <w:tcW w:w="1284" w:type="dxa"/>
          </w:tcPr>
          <w:p w:rsidR="001C5A94" w:rsidRPr="002E259B" w:rsidRDefault="001C5A94" w:rsidP="000F130A">
            <w:pPr>
              <w:rPr>
                <w:rFonts w:asciiTheme="minorHAnsi" w:hAnsiTheme="minorHAnsi" w:cstheme="minorHAnsi"/>
                <w:sz w:val="20"/>
                <w:szCs w:val="20"/>
              </w:rPr>
            </w:pPr>
            <w:r w:rsidRPr="002E259B">
              <w:rPr>
                <w:rFonts w:asciiTheme="minorHAnsi" w:hAnsiTheme="minorHAnsi" w:cstheme="minorHAnsi"/>
                <w:sz w:val="20"/>
                <w:szCs w:val="20"/>
              </w:rPr>
              <w:t>Enduse</w:t>
            </w:r>
          </w:p>
        </w:tc>
        <w:tc>
          <w:tcPr>
            <w:tcW w:w="2140" w:type="dxa"/>
          </w:tcPr>
          <w:p w:rsidR="001C5A94" w:rsidRPr="002E259B" w:rsidRDefault="001C5A94" w:rsidP="000F130A">
            <w:pPr>
              <w:rPr>
                <w:rFonts w:asciiTheme="minorHAnsi" w:hAnsiTheme="minorHAnsi" w:cstheme="minorHAnsi"/>
                <w:sz w:val="20"/>
                <w:szCs w:val="20"/>
              </w:rPr>
            </w:pPr>
            <w:r w:rsidRPr="002E259B">
              <w:rPr>
                <w:rFonts w:asciiTheme="minorHAnsi" w:hAnsiTheme="minorHAnsi" w:cstheme="minorHAnsi"/>
                <w:sz w:val="20"/>
                <w:szCs w:val="20"/>
              </w:rPr>
              <w:t>Measure</w:t>
            </w:r>
          </w:p>
        </w:tc>
        <w:tc>
          <w:tcPr>
            <w:tcW w:w="1552" w:type="dxa"/>
          </w:tcPr>
          <w:p w:rsidR="001C5A94" w:rsidRPr="002E259B" w:rsidRDefault="001C5A94" w:rsidP="000F130A">
            <w:pPr>
              <w:rPr>
                <w:rFonts w:asciiTheme="minorHAnsi" w:hAnsiTheme="minorHAnsi" w:cstheme="minorHAnsi"/>
                <w:sz w:val="20"/>
                <w:szCs w:val="20"/>
              </w:rPr>
            </w:pPr>
            <w:r w:rsidRPr="002E259B">
              <w:rPr>
                <w:rFonts w:asciiTheme="minorHAnsi" w:hAnsiTheme="minorHAnsi" w:cstheme="minorHAnsi"/>
                <w:sz w:val="20"/>
                <w:szCs w:val="20"/>
              </w:rPr>
              <w:t>EUL (Years)</w:t>
            </w:r>
          </w:p>
        </w:tc>
        <w:tc>
          <w:tcPr>
            <w:tcW w:w="1432" w:type="dxa"/>
          </w:tcPr>
          <w:p w:rsidR="001C5A94" w:rsidRPr="002E259B" w:rsidRDefault="001C5A94" w:rsidP="000F130A">
            <w:pPr>
              <w:rPr>
                <w:rFonts w:asciiTheme="minorHAnsi" w:hAnsiTheme="minorHAnsi" w:cstheme="minorHAnsi"/>
                <w:sz w:val="20"/>
                <w:szCs w:val="20"/>
              </w:rPr>
            </w:pPr>
            <w:r w:rsidRPr="002E259B">
              <w:rPr>
                <w:rFonts w:asciiTheme="minorHAnsi" w:hAnsiTheme="minorHAnsi" w:cstheme="minorHAnsi"/>
                <w:sz w:val="20"/>
                <w:szCs w:val="20"/>
              </w:rPr>
              <w:t>RUL (Years)</w:t>
            </w:r>
          </w:p>
        </w:tc>
      </w:tr>
      <w:tr w:rsidR="00D335B7" w:rsidRPr="002E259B" w:rsidTr="00D335B7">
        <w:trPr>
          <w:cnfStyle w:val="000000100000" w:firstRow="0" w:lastRow="0" w:firstColumn="0" w:lastColumn="0" w:oddVBand="0" w:evenVBand="0" w:oddHBand="1" w:evenHBand="0" w:firstRowFirstColumn="0" w:firstRowLastColumn="0" w:lastRowFirstColumn="0" w:lastRowLastColumn="0"/>
          <w:trHeight w:val="243"/>
          <w:jc w:val="center"/>
        </w:trPr>
        <w:tc>
          <w:tcPr>
            <w:tcW w:w="1448" w:type="dxa"/>
          </w:tcPr>
          <w:p w:rsidR="00D335B7" w:rsidRPr="002E259B" w:rsidRDefault="00326B2F" w:rsidP="008B3DEB">
            <w:pPr>
              <w:rPr>
                <w:rFonts w:asciiTheme="minorHAnsi" w:hAnsiTheme="minorHAnsi" w:cstheme="minorHAnsi"/>
                <w:sz w:val="20"/>
                <w:szCs w:val="20"/>
              </w:rPr>
            </w:pPr>
            <w:r w:rsidRPr="00326B2F">
              <w:rPr>
                <w:rFonts w:asciiTheme="minorHAnsi" w:hAnsiTheme="minorHAnsi" w:cstheme="minorHAnsi"/>
                <w:sz w:val="20"/>
                <w:szCs w:val="20"/>
              </w:rPr>
              <w:t>GrocDisp-FixtDoors</w:t>
            </w:r>
          </w:p>
        </w:tc>
        <w:tc>
          <w:tcPr>
            <w:tcW w:w="1720" w:type="dxa"/>
          </w:tcPr>
          <w:p w:rsidR="00D335B7" w:rsidRPr="002E259B" w:rsidRDefault="00D335B7" w:rsidP="008B3DEB">
            <w:pPr>
              <w:rPr>
                <w:rFonts w:asciiTheme="minorHAnsi" w:hAnsiTheme="minorHAnsi" w:cstheme="minorHAnsi"/>
                <w:sz w:val="20"/>
                <w:szCs w:val="20"/>
              </w:rPr>
            </w:pPr>
            <w:r w:rsidRPr="002E259B">
              <w:rPr>
                <w:rFonts w:asciiTheme="minorHAnsi" w:hAnsiTheme="minorHAnsi" w:cstheme="minorHAnsi"/>
                <w:sz w:val="20"/>
                <w:szCs w:val="20"/>
              </w:rPr>
              <w:t>Non-Residential</w:t>
            </w:r>
          </w:p>
        </w:tc>
        <w:tc>
          <w:tcPr>
            <w:tcW w:w="1284" w:type="dxa"/>
          </w:tcPr>
          <w:p w:rsidR="00D335B7" w:rsidRPr="002E259B" w:rsidRDefault="00D335B7" w:rsidP="008B3DEB">
            <w:pPr>
              <w:rPr>
                <w:rFonts w:asciiTheme="minorHAnsi" w:hAnsiTheme="minorHAnsi" w:cstheme="minorHAnsi"/>
                <w:sz w:val="20"/>
                <w:szCs w:val="20"/>
              </w:rPr>
            </w:pPr>
            <w:r w:rsidRPr="002E259B">
              <w:rPr>
                <w:rFonts w:asciiTheme="minorHAnsi" w:hAnsiTheme="minorHAnsi" w:cstheme="minorHAnsi"/>
                <w:sz w:val="20"/>
                <w:szCs w:val="20"/>
              </w:rPr>
              <w:t>ComRefrig</w:t>
            </w:r>
          </w:p>
        </w:tc>
        <w:tc>
          <w:tcPr>
            <w:tcW w:w="2140" w:type="dxa"/>
          </w:tcPr>
          <w:p w:rsidR="00D335B7" w:rsidRPr="002E259B" w:rsidRDefault="00326B2F" w:rsidP="008B3DEB">
            <w:pPr>
              <w:rPr>
                <w:rFonts w:asciiTheme="minorHAnsi" w:hAnsiTheme="minorHAnsi" w:cstheme="minorHAnsi"/>
                <w:sz w:val="20"/>
                <w:szCs w:val="20"/>
              </w:rPr>
            </w:pPr>
            <w:r w:rsidRPr="00326B2F">
              <w:rPr>
                <w:rFonts w:asciiTheme="minorHAnsi" w:hAnsiTheme="minorHAnsi" w:cstheme="minorHAnsi"/>
                <w:sz w:val="20"/>
                <w:szCs w:val="20"/>
              </w:rPr>
              <w:t>New case with Doors</w:t>
            </w:r>
          </w:p>
        </w:tc>
        <w:tc>
          <w:tcPr>
            <w:tcW w:w="1552" w:type="dxa"/>
          </w:tcPr>
          <w:p w:rsidR="00D335B7" w:rsidRPr="002E259B" w:rsidRDefault="00326B2F" w:rsidP="008B3DEB">
            <w:pPr>
              <w:rPr>
                <w:rFonts w:asciiTheme="minorHAnsi" w:hAnsiTheme="minorHAnsi" w:cstheme="minorHAnsi"/>
                <w:sz w:val="20"/>
                <w:szCs w:val="20"/>
              </w:rPr>
            </w:pPr>
            <w:r>
              <w:rPr>
                <w:rFonts w:asciiTheme="minorHAnsi" w:hAnsiTheme="minorHAnsi" w:cstheme="minorHAnsi"/>
                <w:sz w:val="20"/>
                <w:szCs w:val="20"/>
              </w:rPr>
              <w:t>4</w:t>
            </w:r>
          </w:p>
        </w:tc>
        <w:tc>
          <w:tcPr>
            <w:tcW w:w="1432" w:type="dxa"/>
          </w:tcPr>
          <w:p w:rsidR="00D335B7" w:rsidRPr="002E259B" w:rsidRDefault="00650985" w:rsidP="008B3DEB">
            <w:pPr>
              <w:rPr>
                <w:rFonts w:asciiTheme="minorHAnsi" w:hAnsiTheme="minorHAnsi" w:cstheme="minorHAnsi"/>
                <w:sz w:val="20"/>
                <w:szCs w:val="20"/>
              </w:rPr>
            </w:pPr>
            <w:r>
              <w:rPr>
                <w:rFonts w:asciiTheme="minorHAnsi" w:hAnsiTheme="minorHAnsi" w:cstheme="minorHAnsi"/>
                <w:sz w:val="20"/>
                <w:szCs w:val="20"/>
              </w:rPr>
              <w:t>N/A</w:t>
            </w:r>
          </w:p>
        </w:tc>
      </w:tr>
    </w:tbl>
    <w:p w:rsidR="00E16609" w:rsidRPr="002E259B" w:rsidRDefault="00E16609" w:rsidP="00560934">
      <w:pPr>
        <w:pStyle w:val="Heading1"/>
        <w:keepNext w:val="0"/>
        <w:rPr>
          <w:rFonts w:asciiTheme="minorHAnsi" w:hAnsiTheme="minorHAnsi" w:cstheme="minorHAnsi"/>
        </w:rPr>
      </w:pPr>
      <w:bookmarkStart w:id="16" w:name="_Toc214003090"/>
      <w:proofErr w:type="gramStart"/>
      <w:r w:rsidRPr="002E259B">
        <w:rPr>
          <w:rFonts w:asciiTheme="minorHAnsi" w:hAnsiTheme="minorHAnsi" w:cstheme="minorHAnsi"/>
        </w:rPr>
        <w:t>Section 2.</w:t>
      </w:r>
      <w:proofErr w:type="gramEnd"/>
      <w:r w:rsidRPr="002E259B">
        <w:rPr>
          <w:rFonts w:asciiTheme="minorHAnsi" w:hAnsiTheme="minorHAnsi" w:cstheme="minorHAnsi"/>
        </w:rPr>
        <w:t xml:space="preserve"> Energy Savings &amp; Demand Reduction Calculations</w:t>
      </w:r>
      <w:bookmarkEnd w:id="16"/>
    </w:p>
    <w:p w:rsidR="00A54678" w:rsidRPr="002E259B" w:rsidRDefault="00A54678" w:rsidP="00A54678">
      <w:pPr>
        <w:pStyle w:val="Heading2"/>
        <w:rPr>
          <w:rFonts w:asciiTheme="minorHAnsi" w:hAnsiTheme="minorHAnsi"/>
        </w:rPr>
      </w:pPr>
      <w:bookmarkStart w:id="17" w:name="_Toc383441999"/>
      <w:bookmarkStart w:id="18" w:name="_Toc386465497"/>
      <w:r w:rsidRPr="002E259B">
        <w:rPr>
          <w:rFonts w:asciiTheme="minorHAnsi" w:hAnsiTheme="minorHAnsi"/>
        </w:rPr>
        <w:t>2.1 Electric Energy Savings Estimation Methodologies</w:t>
      </w:r>
      <w:bookmarkEnd w:id="17"/>
      <w:bookmarkEnd w:id="18"/>
    </w:p>
    <w:p w:rsidR="00A04F73" w:rsidRPr="002E259B" w:rsidRDefault="00A04F73" w:rsidP="00A04F73">
      <w:pPr>
        <w:autoSpaceDE w:val="0"/>
        <w:autoSpaceDN w:val="0"/>
        <w:adjustRightInd w:val="0"/>
        <w:rPr>
          <w:rFonts w:asciiTheme="minorHAnsi" w:hAnsiTheme="minorHAnsi" w:cs="Arial"/>
          <w:sz w:val="22"/>
          <w:szCs w:val="22"/>
        </w:rPr>
      </w:pPr>
      <w:bookmarkStart w:id="19" w:name="_Toc304800212"/>
      <w:bookmarkStart w:id="20" w:name="_Toc324318366"/>
      <w:bookmarkStart w:id="21" w:name="_Toc324340495"/>
      <w:bookmarkStart w:id="22" w:name="_Toc383442000"/>
      <w:bookmarkStart w:id="23" w:name="_Toc386465498"/>
      <w:bookmarkStart w:id="24" w:name="_Toc214003093"/>
      <w:r w:rsidRPr="002E259B">
        <w:rPr>
          <w:rFonts w:asciiTheme="minorHAnsi" w:hAnsiTheme="minorHAnsi" w:cs="Arial"/>
          <w:sz w:val="22"/>
          <w:szCs w:val="22"/>
        </w:rPr>
        <w:t xml:space="preserve">The energy savings for this measure were determined by using detailed computer simulations based on the eQUEST Refrigeration Version 3.61/DOE-2.2R energy analysis program. The program calculates hour-by-hour building and refrigeration system energy consumption over an entire year (8760 hours) using CEC’s Title 24 weather data for a representative city in each CEC-defined climate zone. Model outputs and the associated calculations are available in </w:t>
      </w:r>
      <w:r w:rsidR="00587B94" w:rsidRPr="002E259B">
        <w:rPr>
          <w:rFonts w:asciiTheme="minorHAnsi" w:hAnsiTheme="minorHAnsi" w:cs="Arial"/>
          <w:sz w:val="22"/>
          <w:szCs w:val="22"/>
        </w:rPr>
        <w:t>Attachment 2</w:t>
      </w:r>
      <w:r w:rsidRPr="002E259B">
        <w:rPr>
          <w:rFonts w:asciiTheme="minorHAnsi" w:hAnsiTheme="minorHAnsi" w:cs="Arial"/>
          <w:sz w:val="22"/>
          <w:szCs w:val="22"/>
        </w:rPr>
        <w:t>.</w:t>
      </w:r>
    </w:p>
    <w:p w:rsidR="00A04F73" w:rsidRPr="002E259B" w:rsidRDefault="00A04F73" w:rsidP="00A04F73">
      <w:pPr>
        <w:rPr>
          <w:rFonts w:asciiTheme="minorHAnsi" w:hAnsiTheme="minorHAnsi" w:cs="Arial"/>
          <w:sz w:val="22"/>
          <w:szCs w:val="22"/>
        </w:rPr>
      </w:pPr>
    </w:p>
    <w:p w:rsidR="00A04F73" w:rsidRPr="002E259B" w:rsidRDefault="00A04F73" w:rsidP="00A04F73">
      <w:pPr>
        <w:autoSpaceDE w:val="0"/>
        <w:autoSpaceDN w:val="0"/>
        <w:adjustRightInd w:val="0"/>
        <w:rPr>
          <w:rFonts w:asciiTheme="minorHAnsi" w:hAnsiTheme="minorHAnsi" w:cs="Arial"/>
          <w:sz w:val="22"/>
          <w:szCs w:val="22"/>
        </w:rPr>
      </w:pPr>
      <w:r w:rsidRPr="002E259B">
        <w:rPr>
          <w:rFonts w:asciiTheme="minorHAnsi" w:hAnsiTheme="minorHAnsi" w:cs="Arial"/>
          <w:sz w:val="22"/>
          <w:szCs w:val="22"/>
        </w:rPr>
        <w:t>This section describes the modeling methodologies and inputs to DOE2.2R as well as results of a sensitivity analysis to the model inputs.</w:t>
      </w:r>
    </w:p>
    <w:p w:rsidR="00A04F73" w:rsidRPr="002E259B" w:rsidRDefault="00A04F73" w:rsidP="00A04F73">
      <w:pPr>
        <w:pStyle w:val="Heading2"/>
        <w:rPr>
          <w:rFonts w:asciiTheme="minorHAnsi" w:hAnsiTheme="minorHAnsi"/>
        </w:rPr>
      </w:pPr>
      <w:bookmarkStart w:id="25" w:name="_Ref293925894"/>
      <w:bookmarkStart w:id="26" w:name="_Ref293927641"/>
      <w:bookmarkStart w:id="27" w:name="_Toc300749516"/>
      <w:bookmarkStart w:id="28" w:name="_Toc389240373"/>
      <w:r w:rsidRPr="002E259B">
        <w:rPr>
          <w:rFonts w:asciiTheme="minorHAnsi" w:hAnsiTheme="minorHAnsi"/>
        </w:rPr>
        <w:t>2.1.1 Model Description</w:t>
      </w:r>
      <w:bookmarkEnd w:id="25"/>
      <w:bookmarkEnd w:id="26"/>
      <w:bookmarkEnd w:id="27"/>
      <w:bookmarkEnd w:id="28"/>
    </w:p>
    <w:p w:rsidR="00A04F73" w:rsidRPr="002E259B" w:rsidRDefault="00A04F73" w:rsidP="00A04F73">
      <w:pPr>
        <w:spacing w:after="120"/>
        <w:rPr>
          <w:rFonts w:asciiTheme="minorHAnsi" w:hAnsiTheme="minorHAnsi" w:cs="Arial"/>
          <w:sz w:val="22"/>
          <w:szCs w:val="22"/>
        </w:rPr>
      </w:pPr>
      <w:r w:rsidRPr="002E259B">
        <w:rPr>
          <w:rFonts w:asciiTheme="minorHAnsi" w:hAnsiTheme="minorHAnsi" w:cs="Arial"/>
          <w:sz w:val="22"/>
          <w:szCs w:val="22"/>
        </w:rPr>
        <w:t xml:space="preserve">The base case model is designed to be representative of existing grocery building stock in California. </w:t>
      </w:r>
      <w:r w:rsidRPr="002E259B">
        <w:rPr>
          <w:rFonts w:asciiTheme="minorHAnsi" w:hAnsiTheme="minorHAnsi" w:cs="Arial"/>
          <w:sz w:val="22"/>
          <w:szCs w:val="22"/>
        </w:rPr>
        <w:fldChar w:fldCharType="begin"/>
      </w:r>
      <w:r w:rsidRPr="002E259B">
        <w:rPr>
          <w:rFonts w:asciiTheme="minorHAnsi" w:hAnsiTheme="minorHAnsi" w:cs="Arial"/>
          <w:sz w:val="22"/>
          <w:szCs w:val="22"/>
        </w:rPr>
        <w:instrText xml:space="preserve"> REF _Ref292983177 \h  \* MERGEFORMAT </w:instrText>
      </w:r>
      <w:r w:rsidRPr="002E259B">
        <w:rPr>
          <w:rFonts w:asciiTheme="minorHAnsi" w:hAnsiTheme="minorHAnsi" w:cs="Arial"/>
          <w:sz w:val="22"/>
          <w:szCs w:val="22"/>
        </w:rPr>
      </w:r>
      <w:r w:rsidRPr="002E259B">
        <w:rPr>
          <w:rFonts w:asciiTheme="minorHAnsi" w:hAnsiTheme="minorHAnsi" w:cs="Arial"/>
          <w:sz w:val="22"/>
          <w:szCs w:val="22"/>
        </w:rPr>
        <w:fldChar w:fldCharType="separate"/>
      </w:r>
      <w:r w:rsidR="00836D82" w:rsidRPr="00836D82">
        <w:rPr>
          <w:rFonts w:asciiTheme="minorHAnsi" w:hAnsiTheme="minorHAnsi" w:cs="Arial"/>
          <w:sz w:val="22"/>
          <w:szCs w:val="22"/>
        </w:rPr>
        <w:t>Figure 1</w:t>
      </w:r>
      <w:r w:rsidRPr="002E259B">
        <w:rPr>
          <w:rFonts w:asciiTheme="minorHAnsi" w:hAnsiTheme="minorHAnsi" w:cs="Arial"/>
          <w:sz w:val="22"/>
          <w:szCs w:val="22"/>
        </w:rPr>
        <w:fldChar w:fldCharType="end"/>
      </w:r>
      <w:r w:rsidRPr="002E259B">
        <w:rPr>
          <w:rFonts w:asciiTheme="minorHAnsi" w:hAnsiTheme="minorHAnsi" w:cs="Arial"/>
          <w:sz w:val="22"/>
          <w:szCs w:val="22"/>
        </w:rPr>
        <w:t xml:space="preserve"> displays the general site layout and orientation.</w:t>
      </w:r>
    </w:p>
    <w:p w:rsidR="006F6CF3" w:rsidRPr="002E259B" w:rsidRDefault="006F6CF3" w:rsidP="00A04F73">
      <w:pPr>
        <w:spacing w:after="120"/>
        <w:rPr>
          <w:rFonts w:asciiTheme="minorHAnsi" w:hAnsiTheme="minorHAnsi" w:cs="Arial"/>
          <w:sz w:val="22"/>
          <w:szCs w:val="22"/>
        </w:rPr>
      </w:pPr>
    </w:p>
    <w:p w:rsidR="00A04F73" w:rsidRPr="002E259B" w:rsidRDefault="00A04F73" w:rsidP="00A04F73">
      <w:pPr>
        <w:spacing w:after="120"/>
        <w:jc w:val="center"/>
        <w:rPr>
          <w:rFonts w:asciiTheme="minorHAnsi" w:hAnsiTheme="minorHAnsi"/>
          <w:sz w:val="22"/>
          <w:szCs w:val="22"/>
          <w:highlight w:val="yellow"/>
        </w:rPr>
      </w:pPr>
      <w:r w:rsidRPr="002E259B">
        <w:rPr>
          <w:rFonts w:asciiTheme="minorHAnsi" w:hAnsiTheme="minorHAnsi"/>
          <w:noProof/>
          <w:sz w:val="22"/>
          <w:szCs w:val="22"/>
        </w:rPr>
        <w:lastRenderedPageBreak/>
        <w:drawing>
          <wp:inline distT="0" distB="0" distL="0" distR="0" wp14:anchorId="2F8F3CDD" wp14:editId="251EC27A">
            <wp:extent cx="2268220" cy="2089785"/>
            <wp:effectExtent l="19050" t="0" r="0" b="0"/>
            <wp:docPr id="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srcRect/>
                    <a:stretch>
                      <a:fillRect/>
                    </a:stretch>
                  </pic:blipFill>
                  <pic:spPr bwMode="auto">
                    <a:xfrm>
                      <a:off x="0" y="0"/>
                      <a:ext cx="2268220" cy="2089785"/>
                    </a:xfrm>
                    <a:prstGeom prst="rect">
                      <a:avLst/>
                    </a:prstGeom>
                    <a:noFill/>
                    <a:ln w="9525">
                      <a:noFill/>
                      <a:miter lim="800000"/>
                      <a:headEnd/>
                      <a:tailEnd/>
                    </a:ln>
                  </pic:spPr>
                </pic:pic>
              </a:graphicData>
            </a:graphic>
          </wp:inline>
        </w:drawing>
      </w:r>
    </w:p>
    <w:p w:rsidR="00A04F73" w:rsidRPr="002E259B" w:rsidRDefault="00A04F73" w:rsidP="00A04F73">
      <w:pPr>
        <w:pStyle w:val="Caption"/>
        <w:jc w:val="center"/>
        <w:rPr>
          <w:rFonts w:asciiTheme="minorHAnsi" w:hAnsiTheme="minorHAnsi"/>
          <w:sz w:val="22"/>
          <w:szCs w:val="22"/>
        </w:rPr>
      </w:pPr>
      <w:bookmarkStart w:id="29" w:name="_Ref292983177"/>
      <w:bookmarkStart w:id="30" w:name="_Toc296005721"/>
      <w:bookmarkStart w:id="31" w:name="_Toc389240398"/>
      <w:r w:rsidRPr="002E259B">
        <w:rPr>
          <w:rFonts w:asciiTheme="minorHAnsi" w:hAnsiTheme="minorHAnsi"/>
          <w:sz w:val="22"/>
          <w:szCs w:val="22"/>
        </w:rPr>
        <w:t xml:space="preserve">Figure </w:t>
      </w:r>
      <w:r w:rsidRPr="002E259B">
        <w:rPr>
          <w:rFonts w:asciiTheme="minorHAnsi" w:hAnsiTheme="minorHAnsi"/>
          <w:sz w:val="22"/>
          <w:szCs w:val="22"/>
        </w:rPr>
        <w:fldChar w:fldCharType="begin"/>
      </w:r>
      <w:r w:rsidRPr="002E259B">
        <w:rPr>
          <w:rFonts w:asciiTheme="minorHAnsi" w:hAnsiTheme="minorHAnsi"/>
          <w:sz w:val="22"/>
          <w:szCs w:val="22"/>
        </w:rPr>
        <w:instrText xml:space="preserve"> SEQ Figure \* ARABIC </w:instrText>
      </w:r>
      <w:r w:rsidRPr="002E259B">
        <w:rPr>
          <w:rFonts w:asciiTheme="minorHAnsi" w:hAnsiTheme="minorHAnsi"/>
          <w:sz w:val="22"/>
          <w:szCs w:val="22"/>
        </w:rPr>
        <w:fldChar w:fldCharType="separate"/>
      </w:r>
      <w:r w:rsidR="00836D82">
        <w:rPr>
          <w:rFonts w:asciiTheme="minorHAnsi" w:hAnsiTheme="minorHAnsi"/>
          <w:noProof/>
          <w:sz w:val="22"/>
          <w:szCs w:val="22"/>
        </w:rPr>
        <w:t>1</w:t>
      </w:r>
      <w:r w:rsidRPr="002E259B">
        <w:rPr>
          <w:rFonts w:asciiTheme="minorHAnsi" w:hAnsiTheme="minorHAnsi"/>
          <w:noProof/>
          <w:sz w:val="22"/>
          <w:szCs w:val="22"/>
        </w:rPr>
        <w:fldChar w:fldCharType="end"/>
      </w:r>
      <w:bookmarkEnd w:id="29"/>
      <w:r w:rsidRPr="002E259B">
        <w:rPr>
          <w:rFonts w:asciiTheme="minorHAnsi" w:hAnsiTheme="minorHAnsi"/>
          <w:noProof/>
          <w:sz w:val="22"/>
          <w:szCs w:val="22"/>
        </w:rPr>
        <w:t xml:space="preserve"> eQuest Model</w:t>
      </w:r>
      <w:bookmarkEnd w:id="30"/>
      <w:bookmarkEnd w:id="31"/>
      <w:r w:rsidR="00587B94" w:rsidRPr="002E259B">
        <w:rPr>
          <w:rFonts w:asciiTheme="minorHAnsi" w:hAnsiTheme="minorHAnsi"/>
          <w:noProof/>
          <w:sz w:val="22"/>
          <w:szCs w:val="22"/>
        </w:rPr>
        <w:t xml:space="preserve"> Layout</w:t>
      </w:r>
    </w:p>
    <w:p w:rsidR="00A04F73" w:rsidRPr="002E259B" w:rsidRDefault="00A04F73" w:rsidP="00A04F73">
      <w:pPr>
        <w:spacing w:after="120"/>
        <w:rPr>
          <w:rFonts w:asciiTheme="minorHAnsi" w:hAnsiTheme="minorHAnsi"/>
          <w:sz w:val="22"/>
          <w:szCs w:val="22"/>
          <w:highlight w:val="yellow"/>
        </w:rPr>
      </w:pPr>
    </w:p>
    <w:p w:rsidR="00A04F73" w:rsidRPr="002E259B" w:rsidRDefault="00A04F73" w:rsidP="00A04F73">
      <w:pPr>
        <w:spacing w:after="120"/>
        <w:rPr>
          <w:rFonts w:asciiTheme="minorHAnsi" w:hAnsiTheme="minorHAnsi" w:cs="Arial"/>
          <w:sz w:val="22"/>
          <w:szCs w:val="22"/>
        </w:rPr>
      </w:pPr>
      <w:r w:rsidRPr="002E259B">
        <w:rPr>
          <w:rFonts w:asciiTheme="minorHAnsi" w:hAnsiTheme="minorHAnsi" w:cs="Arial"/>
          <w:sz w:val="22"/>
          <w:szCs w:val="22"/>
        </w:rPr>
        <w:t xml:space="preserve">The model shares many building and space characteristics with the DEER 2005 grocery models as evident from </w:t>
      </w:r>
      <w:r w:rsidRPr="002E259B">
        <w:rPr>
          <w:rFonts w:asciiTheme="minorHAnsi" w:hAnsiTheme="minorHAnsi" w:cs="Arial"/>
          <w:sz w:val="22"/>
          <w:szCs w:val="22"/>
        </w:rPr>
        <w:fldChar w:fldCharType="begin"/>
      </w:r>
      <w:r w:rsidRPr="002E259B">
        <w:rPr>
          <w:rFonts w:asciiTheme="minorHAnsi" w:hAnsiTheme="minorHAnsi" w:cs="Arial"/>
          <w:sz w:val="22"/>
          <w:szCs w:val="22"/>
        </w:rPr>
        <w:instrText xml:space="preserve"> REF _Ref279391739 \h  \* MERGEFORMAT </w:instrText>
      </w:r>
      <w:r w:rsidRPr="002E259B">
        <w:rPr>
          <w:rFonts w:asciiTheme="minorHAnsi" w:hAnsiTheme="minorHAnsi" w:cs="Arial"/>
          <w:sz w:val="22"/>
          <w:szCs w:val="22"/>
        </w:rPr>
      </w:r>
      <w:r w:rsidRPr="002E259B">
        <w:rPr>
          <w:rFonts w:asciiTheme="minorHAnsi" w:hAnsiTheme="minorHAnsi" w:cs="Arial"/>
          <w:sz w:val="22"/>
          <w:szCs w:val="22"/>
        </w:rPr>
        <w:fldChar w:fldCharType="separate"/>
      </w:r>
      <w:r w:rsidR="00836D82" w:rsidRPr="00836D82">
        <w:rPr>
          <w:rFonts w:asciiTheme="minorHAnsi" w:hAnsiTheme="minorHAnsi" w:cs="Arial"/>
          <w:sz w:val="22"/>
          <w:szCs w:val="22"/>
        </w:rPr>
        <w:t>Table 8</w:t>
      </w:r>
      <w:r w:rsidRPr="002E259B">
        <w:rPr>
          <w:rFonts w:asciiTheme="minorHAnsi" w:hAnsiTheme="minorHAnsi" w:cs="Arial"/>
          <w:sz w:val="22"/>
          <w:szCs w:val="22"/>
        </w:rPr>
        <w:fldChar w:fldCharType="end"/>
      </w:r>
      <w:r w:rsidRPr="002E259B">
        <w:rPr>
          <w:rFonts w:asciiTheme="minorHAnsi" w:hAnsiTheme="minorHAnsi" w:cs="Arial"/>
          <w:sz w:val="22"/>
          <w:szCs w:val="22"/>
        </w:rPr>
        <w:t>, which lists a number of basic input values and their source.</w:t>
      </w:r>
    </w:p>
    <w:p w:rsidR="006F6CF3" w:rsidRPr="002E259B" w:rsidRDefault="006F6CF3" w:rsidP="00A04F73">
      <w:pPr>
        <w:spacing w:after="120"/>
        <w:rPr>
          <w:rFonts w:asciiTheme="minorHAnsi" w:hAnsiTheme="minorHAnsi" w:cs="Arial"/>
          <w:sz w:val="22"/>
          <w:szCs w:val="22"/>
        </w:rPr>
      </w:pPr>
    </w:p>
    <w:p w:rsidR="00A04F73" w:rsidRPr="002E259B" w:rsidRDefault="00A04F73" w:rsidP="00A04F73">
      <w:pPr>
        <w:pStyle w:val="Caption"/>
        <w:jc w:val="center"/>
        <w:rPr>
          <w:rFonts w:asciiTheme="minorHAnsi" w:hAnsiTheme="minorHAnsi"/>
          <w:sz w:val="22"/>
          <w:szCs w:val="22"/>
        </w:rPr>
      </w:pPr>
      <w:bookmarkStart w:id="32" w:name="_Ref279391739"/>
      <w:bookmarkStart w:id="33" w:name="_Ref282437285"/>
      <w:bookmarkStart w:id="34" w:name="_Toc282759987"/>
      <w:bookmarkStart w:id="35" w:name="_Toc296005715"/>
      <w:bookmarkStart w:id="36" w:name="_Toc389240394"/>
      <w:r w:rsidRPr="002E259B">
        <w:rPr>
          <w:rFonts w:asciiTheme="minorHAnsi" w:hAnsiTheme="minorHAnsi"/>
          <w:sz w:val="22"/>
          <w:szCs w:val="22"/>
        </w:rPr>
        <w:t xml:space="preserve">Table </w:t>
      </w:r>
      <w:r w:rsidRPr="002E259B">
        <w:rPr>
          <w:rFonts w:asciiTheme="minorHAnsi" w:hAnsiTheme="minorHAnsi"/>
          <w:sz w:val="22"/>
          <w:szCs w:val="22"/>
        </w:rPr>
        <w:fldChar w:fldCharType="begin"/>
      </w:r>
      <w:r w:rsidRPr="002E259B">
        <w:rPr>
          <w:rFonts w:asciiTheme="minorHAnsi" w:hAnsiTheme="minorHAnsi"/>
          <w:sz w:val="22"/>
          <w:szCs w:val="22"/>
        </w:rPr>
        <w:instrText xml:space="preserve"> SEQ Table \* ARABIC </w:instrText>
      </w:r>
      <w:r w:rsidRPr="002E259B">
        <w:rPr>
          <w:rFonts w:asciiTheme="minorHAnsi" w:hAnsiTheme="minorHAnsi"/>
          <w:sz w:val="22"/>
          <w:szCs w:val="22"/>
        </w:rPr>
        <w:fldChar w:fldCharType="separate"/>
      </w:r>
      <w:r w:rsidR="00836D82">
        <w:rPr>
          <w:rFonts w:asciiTheme="minorHAnsi" w:hAnsiTheme="minorHAnsi"/>
          <w:noProof/>
          <w:sz w:val="22"/>
          <w:szCs w:val="22"/>
        </w:rPr>
        <w:t>8</w:t>
      </w:r>
      <w:r w:rsidRPr="002E259B">
        <w:rPr>
          <w:rFonts w:asciiTheme="minorHAnsi" w:hAnsiTheme="minorHAnsi"/>
          <w:sz w:val="22"/>
          <w:szCs w:val="22"/>
        </w:rPr>
        <w:fldChar w:fldCharType="end"/>
      </w:r>
      <w:bookmarkEnd w:id="32"/>
      <w:bookmarkEnd w:id="33"/>
      <w:r w:rsidRPr="002E259B">
        <w:rPr>
          <w:rFonts w:asciiTheme="minorHAnsi" w:hAnsiTheme="minorHAnsi"/>
          <w:sz w:val="22"/>
          <w:szCs w:val="22"/>
        </w:rPr>
        <w:t xml:space="preserve"> Basic</w:t>
      </w:r>
      <w:r w:rsidRPr="002E259B" w:rsidDel="00E83E0A">
        <w:rPr>
          <w:rFonts w:asciiTheme="minorHAnsi" w:hAnsiTheme="minorHAnsi"/>
          <w:sz w:val="22"/>
          <w:szCs w:val="22"/>
        </w:rPr>
        <w:t xml:space="preserve"> eQ</w:t>
      </w:r>
      <w:r w:rsidRPr="002E259B">
        <w:rPr>
          <w:rFonts w:asciiTheme="minorHAnsi" w:hAnsiTheme="minorHAnsi"/>
          <w:sz w:val="22"/>
          <w:szCs w:val="22"/>
        </w:rPr>
        <w:t>UEST</w:t>
      </w:r>
      <w:r w:rsidRPr="002E259B" w:rsidDel="00E83E0A">
        <w:rPr>
          <w:rFonts w:asciiTheme="minorHAnsi" w:hAnsiTheme="minorHAnsi"/>
          <w:sz w:val="22"/>
          <w:szCs w:val="22"/>
        </w:rPr>
        <w:t xml:space="preserve"> Model</w:t>
      </w:r>
      <w:bookmarkEnd w:id="34"/>
      <w:r w:rsidRPr="002E259B">
        <w:rPr>
          <w:rFonts w:asciiTheme="minorHAnsi" w:hAnsiTheme="minorHAnsi"/>
          <w:sz w:val="22"/>
          <w:szCs w:val="22"/>
        </w:rPr>
        <w:t xml:space="preserve"> Characteristics</w:t>
      </w:r>
      <w:bookmarkEnd w:id="35"/>
      <w:bookmarkEnd w:id="36"/>
    </w:p>
    <w:tbl>
      <w:tblPr>
        <w:tblStyle w:val="TableContemporary"/>
        <w:tblW w:w="9318" w:type="dxa"/>
        <w:tblLook w:val="00A0" w:firstRow="1" w:lastRow="0" w:firstColumn="1" w:lastColumn="0" w:noHBand="0" w:noVBand="0"/>
      </w:tblPr>
      <w:tblGrid>
        <w:gridCol w:w="2859"/>
        <w:gridCol w:w="3839"/>
        <w:gridCol w:w="2620"/>
      </w:tblGrid>
      <w:tr w:rsidR="00587B94" w:rsidRPr="002E259B" w:rsidTr="00587B94">
        <w:trPr>
          <w:cnfStyle w:val="100000000000" w:firstRow="1" w:lastRow="0" w:firstColumn="0" w:lastColumn="0" w:oddVBand="0" w:evenVBand="0" w:oddHBand="0" w:evenHBand="0" w:firstRowFirstColumn="0" w:firstRowLastColumn="0" w:lastRowFirstColumn="0" w:lastRowLastColumn="0"/>
          <w:trHeight w:val="450"/>
        </w:trPr>
        <w:tc>
          <w:tcPr>
            <w:tcW w:w="2859" w:type="dxa"/>
          </w:tcPr>
          <w:p w:rsidR="00A04F73" w:rsidRPr="002E259B" w:rsidRDefault="00A04F73" w:rsidP="00D21C36">
            <w:pPr>
              <w:rPr>
                <w:rFonts w:asciiTheme="minorHAnsi" w:hAnsiTheme="minorHAnsi" w:cs="Arial"/>
                <w:b w:val="0"/>
                <w:bCs w:val="0"/>
                <w:sz w:val="20"/>
                <w:szCs w:val="20"/>
              </w:rPr>
            </w:pPr>
            <w:r w:rsidRPr="002E259B">
              <w:rPr>
                <w:rFonts w:asciiTheme="minorHAnsi" w:hAnsiTheme="minorHAnsi" w:cs="Arial"/>
                <w:sz w:val="20"/>
                <w:szCs w:val="20"/>
              </w:rPr>
              <w:t xml:space="preserve">Building Characteristic </w:t>
            </w:r>
          </w:p>
        </w:tc>
        <w:tc>
          <w:tcPr>
            <w:tcW w:w="3839" w:type="dxa"/>
          </w:tcPr>
          <w:p w:rsidR="00A04F73" w:rsidRPr="002E259B" w:rsidRDefault="00A04F73" w:rsidP="007D5C0E">
            <w:pPr>
              <w:rPr>
                <w:rFonts w:asciiTheme="minorHAnsi" w:hAnsiTheme="minorHAnsi" w:cs="Arial"/>
                <w:b w:val="0"/>
                <w:bCs w:val="0"/>
                <w:sz w:val="20"/>
                <w:szCs w:val="20"/>
              </w:rPr>
            </w:pPr>
            <w:r w:rsidRPr="002E259B">
              <w:rPr>
                <w:rFonts w:asciiTheme="minorHAnsi" w:hAnsiTheme="minorHAnsi" w:cs="Arial"/>
                <w:sz w:val="20"/>
                <w:szCs w:val="20"/>
              </w:rPr>
              <w:t>Input Value</w:t>
            </w:r>
          </w:p>
        </w:tc>
        <w:tc>
          <w:tcPr>
            <w:tcW w:w="2620" w:type="dxa"/>
          </w:tcPr>
          <w:p w:rsidR="00A04F73" w:rsidRPr="002E259B" w:rsidRDefault="00A04F73" w:rsidP="00D21C36">
            <w:pPr>
              <w:jc w:val="center"/>
              <w:rPr>
                <w:rFonts w:asciiTheme="minorHAnsi" w:hAnsiTheme="minorHAnsi" w:cs="Arial"/>
                <w:b w:val="0"/>
                <w:bCs w:val="0"/>
                <w:sz w:val="20"/>
                <w:szCs w:val="20"/>
              </w:rPr>
            </w:pPr>
            <w:r w:rsidRPr="002E259B">
              <w:rPr>
                <w:rFonts w:asciiTheme="minorHAnsi" w:hAnsiTheme="minorHAnsi" w:cs="Arial"/>
                <w:sz w:val="20"/>
                <w:szCs w:val="20"/>
              </w:rPr>
              <w:t>Source</w:t>
            </w:r>
          </w:p>
        </w:tc>
      </w:tr>
      <w:tr w:rsidR="00A04F73" w:rsidRPr="002E259B" w:rsidTr="00587B94">
        <w:trPr>
          <w:cnfStyle w:val="000000100000" w:firstRow="0" w:lastRow="0" w:firstColumn="0" w:lastColumn="0" w:oddVBand="0" w:evenVBand="0" w:oddHBand="1" w:evenHBand="0" w:firstRowFirstColumn="0" w:firstRowLastColumn="0" w:lastRowFirstColumn="0" w:lastRowLastColumn="0"/>
          <w:trHeight w:val="297"/>
        </w:trPr>
        <w:tc>
          <w:tcPr>
            <w:tcW w:w="2859" w:type="dxa"/>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Area</w:t>
            </w:r>
          </w:p>
        </w:tc>
        <w:tc>
          <w:tcPr>
            <w:tcW w:w="3839" w:type="dxa"/>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50,000 ft</w:t>
            </w:r>
            <w:r w:rsidRPr="002E259B">
              <w:rPr>
                <w:rFonts w:asciiTheme="minorHAnsi" w:hAnsiTheme="minorHAnsi" w:cs="Arial"/>
                <w:color w:val="000000"/>
                <w:sz w:val="20"/>
                <w:szCs w:val="20"/>
                <w:vertAlign w:val="superscript"/>
              </w:rPr>
              <w:t>2</w:t>
            </w:r>
          </w:p>
        </w:tc>
        <w:tc>
          <w:tcPr>
            <w:tcW w:w="2620" w:type="dxa"/>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DEER 2005 Grocery Model</w:t>
            </w:r>
          </w:p>
        </w:tc>
      </w:tr>
      <w:tr w:rsidR="00A04F73" w:rsidRPr="002E259B" w:rsidTr="00587B94">
        <w:trPr>
          <w:cnfStyle w:val="000000010000" w:firstRow="0" w:lastRow="0" w:firstColumn="0" w:lastColumn="0" w:oddVBand="0" w:evenVBand="0" w:oddHBand="0" w:evenHBand="1" w:firstRowFirstColumn="0" w:firstRowLastColumn="0" w:lastRowFirstColumn="0" w:lastRowLastColumn="0"/>
          <w:trHeight w:val="420"/>
        </w:trPr>
        <w:tc>
          <w:tcPr>
            <w:tcW w:w="2859" w:type="dxa"/>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Shell (Walls, Windows, Roof)</w:t>
            </w:r>
          </w:p>
        </w:tc>
        <w:tc>
          <w:tcPr>
            <w:tcW w:w="3839" w:type="dxa"/>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Construction and 1978-85 vintage insulation </w:t>
            </w:r>
          </w:p>
        </w:tc>
        <w:tc>
          <w:tcPr>
            <w:tcW w:w="2620" w:type="dxa"/>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DEER 2005 Grocery Model</w:t>
            </w:r>
          </w:p>
        </w:tc>
      </w:tr>
      <w:tr w:rsidR="00A04F73" w:rsidRPr="002E259B" w:rsidTr="00587B94">
        <w:trPr>
          <w:cnfStyle w:val="000000100000" w:firstRow="0" w:lastRow="0" w:firstColumn="0" w:lastColumn="0" w:oddVBand="0" w:evenVBand="0" w:oddHBand="1" w:evenHBand="0" w:firstRowFirstColumn="0" w:firstRowLastColumn="0" w:lastRowFirstColumn="0" w:lastRowLastColumn="0"/>
          <w:trHeight w:val="540"/>
        </w:trPr>
        <w:tc>
          <w:tcPr>
            <w:tcW w:w="2859" w:type="dxa"/>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Lighting Power Density</w:t>
            </w:r>
          </w:p>
        </w:tc>
        <w:tc>
          <w:tcPr>
            <w:tcW w:w="3839" w:type="dxa"/>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2.0 Watts/SF</w:t>
            </w:r>
          </w:p>
        </w:tc>
        <w:tc>
          <w:tcPr>
            <w:tcW w:w="2620" w:type="dxa"/>
          </w:tcPr>
          <w:p w:rsidR="00A04F73" w:rsidRPr="002E259B" w:rsidRDefault="00A04F73" w:rsidP="006A2F21">
            <w:pPr>
              <w:rPr>
                <w:rFonts w:asciiTheme="minorHAnsi" w:hAnsiTheme="minorHAnsi" w:cs="Arial"/>
                <w:color w:val="000000"/>
                <w:sz w:val="20"/>
                <w:szCs w:val="20"/>
                <w:highlight w:val="yellow"/>
              </w:rPr>
            </w:pPr>
            <w:r w:rsidRPr="002E259B">
              <w:rPr>
                <w:rFonts w:asciiTheme="minorHAnsi" w:hAnsiTheme="minorHAnsi" w:cs="Arial"/>
                <w:color w:val="000000"/>
                <w:sz w:val="20"/>
                <w:szCs w:val="20"/>
              </w:rPr>
              <w:t>DEER 2005 Grocery Model, NREL</w:t>
            </w:r>
            <w:r w:rsidR="006A2F21" w:rsidRPr="002E259B">
              <w:rPr>
                <w:rFonts w:asciiTheme="minorHAnsi" w:hAnsiTheme="minorHAnsi" w:cs="Arial"/>
                <w:color w:val="000000"/>
                <w:sz w:val="20"/>
                <w:szCs w:val="20"/>
              </w:rPr>
              <w:t xml:space="preserve"> [452]</w:t>
            </w:r>
            <w:r w:rsidRPr="002E259B">
              <w:rPr>
                <w:rFonts w:asciiTheme="minorHAnsi" w:hAnsiTheme="minorHAnsi" w:cs="Arial"/>
                <w:color w:val="000000"/>
                <w:sz w:val="20"/>
                <w:szCs w:val="20"/>
              </w:rPr>
              <w:t xml:space="preserve"> and T24 Code</w:t>
            </w:r>
          </w:p>
        </w:tc>
      </w:tr>
      <w:tr w:rsidR="00A04F73" w:rsidRPr="002E259B" w:rsidTr="00587B94">
        <w:trPr>
          <w:cnfStyle w:val="000000010000" w:firstRow="0" w:lastRow="0" w:firstColumn="0" w:lastColumn="0" w:oddVBand="0" w:evenVBand="0" w:oddHBand="0" w:evenHBand="1" w:firstRowFirstColumn="0" w:firstRowLastColumn="0" w:lastRowFirstColumn="0" w:lastRowLastColumn="0"/>
          <w:trHeight w:val="303"/>
        </w:trPr>
        <w:tc>
          <w:tcPr>
            <w:tcW w:w="2859" w:type="dxa"/>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Miscellaneous Equipment</w:t>
            </w:r>
          </w:p>
        </w:tc>
        <w:tc>
          <w:tcPr>
            <w:tcW w:w="3839" w:type="dxa"/>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0.5 Watts/SF</w:t>
            </w:r>
          </w:p>
        </w:tc>
        <w:tc>
          <w:tcPr>
            <w:tcW w:w="2620" w:type="dxa"/>
          </w:tcPr>
          <w:p w:rsidR="00A04F73" w:rsidRPr="002E259B" w:rsidRDefault="00A04F73" w:rsidP="00587B94">
            <w:pPr>
              <w:rPr>
                <w:rFonts w:asciiTheme="minorHAnsi" w:hAnsiTheme="minorHAnsi" w:cs="Arial"/>
                <w:color w:val="000000"/>
                <w:sz w:val="20"/>
                <w:szCs w:val="20"/>
                <w:highlight w:val="yellow"/>
              </w:rPr>
            </w:pPr>
            <w:r w:rsidRPr="002E259B">
              <w:rPr>
                <w:rFonts w:asciiTheme="minorHAnsi" w:hAnsiTheme="minorHAnsi" w:cs="Arial"/>
                <w:color w:val="000000"/>
                <w:sz w:val="20"/>
                <w:szCs w:val="20"/>
              </w:rPr>
              <w:t>NREL</w:t>
            </w:r>
            <w:r w:rsidR="00587B94" w:rsidRPr="002E259B">
              <w:rPr>
                <w:rFonts w:asciiTheme="minorHAnsi" w:hAnsiTheme="minorHAnsi" w:cs="Arial"/>
                <w:sz w:val="20"/>
                <w:szCs w:val="20"/>
              </w:rPr>
              <w:t xml:space="preserve"> [452]</w:t>
            </w:r>
            <w:r w:rsidRPr="002E259B">
              <w:rPr>
                <w:rFonts w:asciiTheme="minorHAnsi" w:hAnsiTheme="minorHAnsi" w:cs="Arial"/>
                <w:color w:val="000000"/>
                <w:sz w:val="20"/>
                <w:szCs w:val="20"/>
              </w:rPr>
              <w:t xml:space="preserve"> </w:t>
            </w:r>
          </w:p>
        </w:tc>
      </w:tr>
      <w:tr w:rsidR="00A04F73" w:rsidRPr="002E259B" w:rsidTr="00587B94">
        <w:trPr>
          <w:cnfStyle w:val="000000100000" w:firstRow="0" w:lastRow="0" w:firstColumn="0" w:lastColumn="0" w:oddVBand="0" w:evenVBand="0" w:oddHBand="1" w:evenHBand="0" w:firstRowFirstColumn="0" w:firstRowLastColumn="0" w:lastRowFirstColumn="0" w:lastRowLastColumn="0"/>
          <w:trHeight w:val="330"/>
        </w:trPr>
        <w:tc>
          <w:tcPr>
            <w:tcW w:w="2859" w:type="dxa"/>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Whole Building Infiltration</w:t>
            </w:r>
          </w:p>
        </w:tc>
        <w:tc>
          <w:tcPr>
            <w:tcW w:w="3839" w:type="dxa"/>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0.07 CFM/SF</w:t>
            </w:r>
          </w:p>
        </w:tc>
        <w:tc>
          <w:tcPr>
            <w:tcW w:w="2620" w:type="dxa"/>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DEER 2005 Grocery Model</w:t>
            </w:r>
          </w:p>
        </w:tc>
      </w:tr>
      <w:tr w:rsidR="00A04F73" w:rsidRPr="002E259B" w:rsidTr="00587B94">
        <w:trPr>
          <w:cnfStyle w:val="000000010000" w:firstRow="0" w:lastRow="0" w:firstColumn="0" w:lastColumn="0" w:oddVBand="0" w:evenVBand="0" w:oddHBand="0" w:evenHBand="1" w:firstRowFirstColumn="0" w:firstRowLastColumn="0" w:lastRowFirstColumn="0" w:lastRowLastColumn="0"/>
          <w:trHeight w:val="510"/>
        </w:trPr>
        <w:tc>
          <w:tcPr>
            <w:tcW w:w="2859" w:type="dxa"/>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Sales floor HVAC System Type</w:t>
            </w:r>
          </w:p>
        </w:tc>
        <w:tc>
          <w:tcPr>
            <w:tcW w:w="3839" w:type="dxa"/>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 xml:space="preserve">Package Variable Volume Variable Temperature set to Constant Volume  </w:t>
            </w:r>
          </w:p>
        </w:tc>
        <w:tc>
          <w:tcPr>
            <w:tcW w:w="2620" w:type="dxa"/>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DEER 2005 Grocery Model</w:t>
            </w:r>
          </w:p>
        </w:tc>
      </w:tr>
      <w:tr w:rsidR="00A04F73" w:rsidRPr="002E259B" w:rsidTr="00587B94">
        <w:trPr>
          <w:cnfStyle w:val="000000100000" w:firstRow="0" w:lastRow="0" w:firstColumn="0" w:lastColumn="0" w:oddVBand="0" w:evenVBand="0" w:oddHBand="1" w:evenHBand="0" w:firstRowFirstColumn="0" w:firstRowLastColumn="0" w:lastRowFirstColumn="0" w:lastRowLastColumn="0"/>
          <w:trHeight w:val="330"/>
        </w:trPr>
        <w:tc>
          <w:tcPr>
            <w:tcW w:w="2859" w:type="dxa"/>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Sales Floor Cooling Capacity</w:t>
            </w:r>
          </w:p>
        </w:tc>
        <w:tc>
          <w:tcPr>
            <w:tcW w:w="3839" w:type="dxa"/>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 xml:space="preserve">Annual cooling peaks *1.15 </w:t>
            </w:r>
          </w:p>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 xml:space="preserve">- rounded up to the nearest 5 tons with minimum size of 20 tons </w:t>
            </w:r>
          </w:p>
        </w:tc>
        <w:tc>
          <w:tcPr>
            <w:tcW w:w="2620" w:type="dxa"/>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Engineering judgment </w:t>
            </w:r>
          </w:p>
        </w:tc>
      </w:tr>
      <w:tr w:rsidR="00A04F73" w:rsidRPr="002E259B" w:rsidTr="00587B94">
        <w:trPr>
          <w:cnfStyle w:val="000000010000" w:firstRow="0" w:lastRow="0" w:firstColumn="0" w:lastColumn="0" w:oddVBand="0" w:evenVBand="0" w:oddHBand="0" w:evenHBand="1" w:firstRowFirstColumn="0" w:firstRowLastColumn="0" w:lastRowFirstColumn="0" w:lastRowLastColumn="0"/>
          <w:trHeight w:val="330"/>
        </w:trPr>
        <w:tc>
          <w:tcPr>
            <w:tcW w:w="2859" w:type="dxa"/>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Sales Floor Heating Capacity</w:t>
            </w:r>
          </w:p>
        </w:tc>
        <w:tc>
          <w:tcPr>
            <w:tcW w:w="3839" w:type="dxa"/>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Annual heating peaks * 1.2</w:t>
            </w:r>
          </w:p>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 rounded up to the nearest 100,000 BTU</w:t>
            </w:r>
          </w:p>
        </w:tc>
        <w:tc>
          <w:tcPr>
            <w:tcW w:w="2620" w:type="dxa"/>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Engineering judgment </w:t>
            </w:r>
          </w:p>
        </w:tc>
      </w:tr>
      <w:tr w:rsidR="00A04F73" w:rsidRPr="002E259B" w:rsidTr="00587B94">
        <w:trPr>
          <w:cnfStyle w:val="000000100000" w:firstRow="0" w:lastRow="0" w:firstColumn="0" w:lastColumn="0" w:oddVBand="0" w:evenVBand="0" w:oddHBand="1" w:evenHBand="0" w:firstRowFirstColumn="0" w:firstRowLastColumn="0" w:lastRowFirstColumn="0" w:lastRowLastColumn="0"/>
          <w:trHeight w:val="366"/>
        </w:trPr>
        <w:tc>
          <w:tcPr>
            <w:tcW w:w="2859" w:type="dxa"/>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Sales Floor Design Supply Air</w:t>
            </w:r>
          </w:p>
        </w:tc>
        <w:tc>
          <w:tcPr>
            <w:tcW w:w="3839" w:type="dxa"/>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37,200 CFM (equal to 0.85CFM/ft</w:t>
            </w:r>
            <w:r w:rsidRPr="002E259B">
              <w:rPr>
                <w:rFonts w:asciiTheme="minorHAnsi" w:hAnsiTheme="minorHAnsi" w:cs="Arial"/>
                <w:color w:val="000000"/>
                <w:sz w:val="20"/>
                <w:szCs w:val="20"/>
                <w:vertAlign w:val="superscript"/>
              </w:rPr>
              <w:t>2</w:t>
            </w:r>
            <w:r w:rsidRPr="002E259B">
              <w:rPr>
                <w:rFonts w:asciiTheme="minorHAnsi" w:hAnsiTheme="minorHAnsi" w:cs="Arial"/>
                <w:color w:val="000000"/>
                <w:sz w:val="20"/>
                <w:szCs w:val="20"/>
              </w:rPr>
              <w:t>)</w:t>
            </w:r>
          </w:p>
        </w:tc>
        <w:tc>
          <w:tcPr>
            <w:tcW w:w="2620" w:type="dxa"/>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Engineering judgment</w:t>
            </w:r>
          </w:p>
        </w:tc>
      </w:tr>
      <w:tr w:rsidR="00A04F73" w:rsidRPr="002E259B" w:rsidTr="00587B94">
        <w:trPr>
          <w:cnfStyle w:val="000000010000" w:firstRow="0" w:lastRow="0" w:firstColumn="0" w:lastColumn="0" w:oddVBand="0" w:evenVBand="0" w:oddHBand="0" w:evenHBand="1" w:firstRowFirstColumn="0" w:firstRowLastColumn="0" w:lastRowFirstColumn="0" w:lastRowLastColumn="0"/>
          <w:trHeight w:val="330"/>
        </w:trPr>
        <w:tc>
          <w:tcPr>
            <w:tcW w:w="2859" w:type="dxa"/>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Outside Air</w:t>
            </w:r>
          </w:p>
        </w:tc>
        <w:tc>
          <w:tcPr>
            <w:tcW w:w="3839" w:type="dxa"/>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15 CFM per person</w:t>
            </w:r>
          </w:p>
        </w:tc>
        <w:tc>
          <w:tcPr>
            <w:tcW w:w="2620" w:type="dxa"/>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ASHRAE standard 62</w:t>
            </w:r>
          </w:p>
        </w:tc>
      </w:tr>
      <w:tr w:rsidR="00A04F73" w:rsidRPr="002E259B" w:rsidTr="00587B94">
        <w:trPr>
          <w:cnfStyle w:val="000000100000" w:firstRow="0" w:lastRow="0" w:firstColumn="0" w:lastColumn="0" w:oddVBand="0" w:evenVBand="0" w:oddHBand="1" w:evenHBand="0" w:firstRowFirstColumn="0" w:firstRowLastColumn="0" w:lastRowFirstColumn="0" w:lastRowLastColumn="0"/>
          <w:trHeight w:val="795"/>
        </w:trPr>
        <w:tc>
          <w:tcPr>
            <w:tcW w:w="2859" w:type="dxa"/>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Refrigeration System</w:t>
            </w:r>
          </w:p>
        </w:tc>
        <w:tc>
          <w:tcPr>
            <w:tcW w:w="3839" w:type="dxa"/>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Mix of multiplex and stand-alone compressors, air-cooled condensers in most climate zones. Described in Appendix B.</w:t>
            </w:r>
          </w:p>
        </w:tc>
        <w:tc>
          <w:tcPr>
            <w:tcW w:w="2620" w:type="dxa"/>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Audit Data from EnergySmart Grocer Program</w:t>
            </w:r>
          </w:p>
        </w:tc>
      </w:tr>
      <w:tr w:rsidR="00A04F73" w:rsidRPr="002E259B" w:rsidTr="00587B94">
        <w:trPr>
          <w:cnfStyle w:val="000000010000" w:firstRow="0" w:lastRow="0" w:firstColumn="0" w:lastColumn="0" w:oddVBand="0" w:evenVBand="0" w:oddHBand="0" w:evenHBand="1" w:firstRowFirstColumn="0" w:firstRowLastColumn="0" w:lastRowFirstColumn="0" w:lastRowLastColumn="0"/>
          <w:trHeight w:val="618"/>
        </w:trPr>
        <w:tc>
          <w:tcPr>
            <w:tcW w:w="2859" w:type="dxa"/>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Occupancy schedule</w:t>
            </w:r>
          </w:p>
        </w:tc>
        <w:tc>
          <w:tcPr>
            <w:tcW w:w="3839" w:type="dxa"/>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Varying throughout day with peak occupancy at 125 ft</w:t>
            </w:r>
            <w:r w:rsidRPr="002E259B">
              <w:rPr>
                <w:rFonts w:asciiTheme="minorHAnsi" w:hAnsiTheme="minorHAnsi" w:cs="Arial"/>
                <w:color w:val="000000"/>
                <w:sz w:val="20"/>
                <w:szCs w:val="20"/>
                <w:vertAlign w:val="superscript"/>
              </w:rPr>
              <w:t>2</w:t>
            </w:r>
            <w:r w:rsidRPr="002E259B">
              <w:rPr>
                <w:rFonts w:asciiTheme="minorHAnsi" w:hAnsiTheme="minorHAnsi" w:cs="Arial"/>
                <w:color w:val="000000"/>
                <w:sz w:val="20"/>
                <w:szCs w:val="20"/>
              </w:rPr>
              <w:t xml:space="preserve"> per person</w:t>
            </w:r>
          </w:p>
        </w:tc>
        <w:tc>
          <w:tcPr>
            <w:tcW w:w="2620" w:type="dxa"/>
          </w:tcPr>
          <w:p w:rsidR="00A04F73" w:rsidRPr="002E259B" w:rsidRDefault="00A04F73" w:rsidP="003D3A90">
            <w:pPr>
              <w:rPr>
                <w:rFonts w:asciiTheme="minorHAnsi" w:hAnsiTheme="minorHAnsi" w:cs="Arial"/>
                <w:color w:val="000000"/>
                <w:sz w:val="20"/>
                <w:szCs w:val="20"/>
              </w:rPr>
            </w:pPr>
            <w:r w:rsidRPr="002E259B">
              <w:rPr>
                <w:rFonts w:asciiTheme="minorHAnsi" w:hAnsiTheme="minorHAnsi" w:cs="Arial"/>
                <w:color w:val="000000"/>
                <w:sz w:val="20"/>
                <w:szCs w:val="20"/>
              </w:rPr>
              <w:t>NREL</w:t>
            </w:r>
            <w:r w:rsidR="00587B94" w:rsidRPr="002E259B">
              <w:rPr>
                <w:rFonts w:asciiTheme="minorHAnsi" w:hAnsiTheme="minorHAnsi" w:cs="Arial"/>
                <w:sz w:val="20"/>
                <w:szCs w:val="20"/>
              </w:rPr>
              <w:t xml:space="preserve"> [452]</w:t>
            </w:r>
          </w:p>
        </w:tc>
      </w:tr>
    </w:tbl>
    <w:p w:rsidR="00A04F73" w:rsidRPr="002E259B" w:rsidRDefault="00A04F73" w:rsidP="00A04F73">
      <w:pPr>
        <w:spacing w:after="120"/>
        <w:rPr>
          <w:rFonts w:asciiTheme="minorHAnsi" w:hAnsiTheme="minorHAnsi"/>
          <w:sz w:val="22"/>
          <w:szCs w:val="22"/>
          <w:highlight w:val="yellow"/>
        </w:rPr>
      </w:pPr>
    </w:p>
    <w:p w:rsidR="00A04F73" w:rsidRPr="002E259B" w:rsidRDefault="00A04F73" w:rsidP="00A04F73">
      <w:pPr>
        <w:spacing w:after="120"/>
        <w:rPr>
          <w:rFonts w:asciiTheme="minorHAnsi" w:hAnsiTheme="minorHAnsi" w:cs="Arial"/>
          <w:sz w:val="22"/>
          <w:szCs w:val="22"/>
        </w:rPr>
      </w:pPr>
      <w:bookmarkStart w:id="37" w:name="_Toc279395920"/>
      <w:bookmarkStart w:id="38" w:name="_Toc279396000"/>
      <w:bookmarkStart w:id="39" w:name="_Toc279396102"/>
      <w:bookmarkStart w:id="40" w:name="_Toc279396207"/>
      <w:bookmarkStart w:id="41" w:name="_Toc279396313"/>
      <w:bookmarkStart w:id="42" w:name="_Toc279396419"/>
      <w:bookmarkStart w:id="43" w:name="_Toc279396525"/>
      <w:bookmarkStart w:id="44" w:name="_Toc279396630"/>
      <w:bookmarkStart w:id="45" w:name="_Toc279396735"/>
      <w:bookmarkStart w:id="46" w:name="_Toc279396839"/>
      <w:bookmarkStart w:id="47" w:name="_Toc279396942"/>
      <w:bookmarkStart w:id="48" w:name="_Toc279397045"/>
      <w:bookmarkStart w:id="49" w:name="_Toc279397148"/>
      <w:bookmarkStart w:id="50" w:name="_Toc279397251"/>
      <w:bookmarkStart w:id="51" w:name="_Toc279398471"/>
      <w:bookmarkStart w:id="52" w:name="_Toc279398574"/>
      <w:bookmarkStart w:id="53" w:name="_Toc279398679"/>
      <w:bookmarkStart w:id="54" w:name="_Toc279398783"/>
      <w:bookmarkStart w:id="55" w:name="_Toc279398887"/>
      <w:bookmarkStart w:id="56" w:name="_Toc279398991"/>
      <w:bookmarkStart w:id="57" w:name="_Toc279399094"/>
      <w:bookmarkStart w:id="58" w:name="_Toc279399198"/>
      <w:bookmarkStart w:id="59" w:name="_Toc279399301"/>
      <w:bookmarkStart w:id="60" w:name="_Toc279399405"/>
      <w:bookmarkStart w:id="61" w:name="_Toc279399657"/>
      <w:bookmarkStart w:id="62" w:name="_Toc279399760"/>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r w:rsidRPr="002E259B">
        <w:rPr>
          <w:rFonts w:asciiTheme="minorHAnsi" w:hAnsiTheme="minorHAnsi" w:cs="Arial"/>
          <w:sz w:val="22"/>
          <w:szCs w:val="22"/>
        </w:rPr>
        <w:lastRenderedPageBreak/>
        <w:t>The primary-building system impacted by the measure is the refrigeration system with secondary impacts on the HVAC system. Accordingly particular attention was paid to ensuring that the modeled refrigeration system represented the arrangements common to the current grocery building stock and that the HVAC system was adequately sized to maintain a store temperature of 70</w:t>
      </w:r>
      <w:r w:rsidRPr="002E259B">
        <w:rPr>
          <w:rFonts w:asciiTheme="minorHAnsi" w:hAnsiTheme="minorHAnsi" w:cs="Arial"/>
          <w:sz w:val="22"/>
          <w:szCs w:val="22"/>
          <w:vertAlign w:val="superscript"/>
        </w:rPr>
        <w:t>o</w:t>
      </w:r>
      <w:r w:rsidRPr="002E259B">
        <w:rPr>
          <w:rFonts w:asciiTheme="minorHAnsi" w:hAnsiTheme="minorHAnsi" w:cs="Arial"/>
          <w:sz w:val="22"/>
          <w:szCs w:val="22"/>
        </w:rPr>
        <w:t xml:space="preserve"> F. This temperature setpoint represents the average temperature recorded by ADM &amp; Associates in their work preparing the 2010 High Impact Measure (HIM) report on door gaskets</w:t>
      </w:r>
      <w:r w:rsidR="006A2F21" w:rsidRPr="002E259B">
        <w:rPr>
          <w:rFonts w:asciiTheme="minorHAnsi" w:hAnsiTheme="minorHAnsi" w:cs="Arial"/>
          <w:sz w:val="22"/>
          <w:szCs w:val="22"/>
        </w:rPr>
        <w:t xml:space="preserve"> [453]</w:t>
      </w:r>
      <w:r w:rsidRPr="002E259B">
        <w:rPr>
          <w:rFonts w:asciiTheme="minorHAnsi" w:hAnsiTheme="minorHAnsi" w:cs="Arial"/>
          <w:sz w:val="22"/>
          <w:szCs w:val="22"/>
        </w:rPr>
        <w:t xml:space="preserve">.  A detailed description of refrigeration system model is in </w:t>
      </w:r>
      <w:r w:rsidR="006F6CF3" w:rsidRPr="002E259B">
        <w:rPr>
          <w:rFonts w:asciiTheme="minorHAnsi" w:hAnsiTheme="minorHAnsi" w:cs="Arial"/>
          <w:sz w:val="22"/>
          <w:szCs w:val="22"/>
        </w:rPr>
        <w:t>Attachment 3</w:t>
      </w:r>
      <w:r w:rsidRPr="002E259B">
        <w:rPr>
          <w:rFonts w:asciiTheme="minorHAnsi" w:hAnsiTheme="minorHAnsi" w:cs="Arial"/>
          <w:sz w:val="22"/>
          <w:szCs w:val="22"/>
        </w:rPr>
        <w:t>.</w:t>
      </w:r>
    </w:p>
    <w:p w:rsidR="00A04F73" w:rsidRPr="002E259B" w:rsidRDefault="00A04F73" w:rsidP="00A04F73">
      <w:pPr>
        <w:spacing w:after="120"/>
        <w:rPr>
          <w:rFonts w:asciiTheme="minorHAnsi" w:hAnsiTheme="minorHAnsi" w:cs="Arial"/>
          <w:sz w:val="22"/>
          <w:szCs w:val="22"/>
        </w:rPr>
      </w:pPr>
      <w:r w:rsidRPr="002E259B">
        <w:rPr>
          <w:rFonts w:asciiTheme="minorHAnsi" w:hAnsiTheme="minorHAnsi" w:cs="Arial"/>
          <w:sz w:val="22"/>
          <w:szCs w:val="22"/>
        </w:rPr>
        <w:t xml:space="preserve">The whole-building EUI of the base case models </w:t>
      </w:r>
      <w:proofErr w:type="gramStart"/>
      <w:r w:rsidRPr="002E259B">
        <w:rPr>
          <w:rFonts w:asciiTheme="minorHAnsi" w:hAnsiTheme="minorHAnsi" w:cs="Arial"/>
          <w:sz w:val="22"/>
          <w:szCs w:val="22"/>
        </w:rPr>
        <w:t>averaged 177 kBtu/yr-ft</w:t>
      </w:r>
      <w:r w:rsidRPr="002E259B">
        <w:rPr>
          <w:rFonts w:asciiTheme="minorHAnsi" w:hAnsiTheme="minorHAnsi" w:cs="Arial"/>
          <w:sz w:val="22"/>
          <w:szCs w:val="22"/>
          <w:vertAlign w:val="superscript"/>
        </w:rPr>
        <w:t>2</w:t>
      </w:r>
      <w:proofErr w:type="gramEnd"/>
      <w:r w:rsidRPr="002E259B">
        <w:rPr>
          <w:rFonts w:asciiTheme="minorHAnsi" w:hAnsiTheme="minorHAnsi" w:cs="Arial"/>
          <w:sz w:val="22"/>
          <w:szCs w:val="22"/>
        </w:rPr>
        <w:t xml:space="preserve">. One analysis of the CBECS data from 2003 found an average EUI </w:t>
      </w:r>
      <w:proofErr w:type="gramStart"/>
      <w:r w:rsidRPr="002E259B">
        <w:rPr>
          <w:rFonts w:asciiTheme="minorHAnsi" w:hAnsiTheme="minorHAnsi" w:cs="Arial"/>
          <w:sz w:val="22"/>
          <w:szCs w:val="22"/>
        </w:rPr>
        <w:t>of 203.6 kBtu/yr-ft</w:t>
      </w:r>
      <w:r w:rsidRPr="002E259B">
        <w:rPr>
          <w:rFonts w:asciiTheme="minorHAnsi" w:hAnsiTheme="minorHAnsi" w:cs="Arial"/>
          <w:sz w:val="22"/>
          <w:szCs w:val="22"/>
          <w:vertAlign w:val="superscript"/>
        </w:rPr>
        <w:t>2</w:t>
      </w:r>
      <w:r w:rsidRPr="002E259B">
        <w:rPr>
          <w:rFonts w:asciiTheme="minorHAnsi" w:hAnsiTheme="minorHAnsi" w:cs="Arial"/>
          <w:sz w:val="22"/>
          <w:szCs w:val="22"/>
        </w:rPr>
        <w:t xml:space="preserve"> for grocery sites</w:t>
      </w:r>
      <w:proofErr w:type="gramEnd"/>
      <w:r w:rsidRPr="002E259B">
        <w:rPr>
          <w:rFonts w:asciiTheme="minorHAnsi" w:hAnsiTheme="minorHAnsi" w:cs="Arial"/>
          <w:sz w:val="22"/>
          <w:szCs w:val="22"/>
        </w:rPr>
        <w:t xml:space="preserve"> within ASHRAE climate zone 3, which covers most of California</w:t>
      </w:r>
      <w:r w:rsidR="006A2F21" w:rsidRPr="002E259B">
        <w:rPr>
          <w:rFonts w:asciiTheme="minorHAnsi" w:hAnsiTheme="minorHAnsi" w:cs="Arial"/>
          <w:sz w:val="22"/>
          <w:szCs w:val="22"/>
        </w:rPr>
        <w:t xml:space="preserve"> [452]</w:t>
      </w:r>
      <w:r w:rsidRPr="002E259B">
        <w:rPr>
          <w:rFonts w:asciiTheme="minorHAnsi" w:hAnsiTheme="minorHAnsi" w:cs="Arial"/>
          <w:sz w:val="22"/>
          <w:szCs w:val="22"/>
        </w:rPr>
        <w:t xml:space="preserve">. Another analysis of the same </w:t>
      </w:r>
      <w:proofErr w:type="gramStart"/>
      <w:r w:rsidRPr="002E259B">
        <w:rPr>
          <w:rFonts w:asciiTheme="minorHAnsi" w:hAnsiTheme="minorHAnsi" w:cs="Arial"/>
          <w:sz w:val="22"/>
          <w:szCs w:val="22"/>
        </w:rPr>
        <w:t>data done</w:t>
      </w:r>
      <w:proofErr w:type="gramEnd"/>
      <w:r w:rsidRPr="002E259B">
        <w:rPr>
          <w:rFonts w:asciiTheme="minorHAnsi" w:hAnsiTheme="minorHAnsi" w:cs="Arial"/>
          <w:sz w:val="22"/>
          <w:szCs w:val="22"/>
        </w:rPr>
        <w:t xml:space="preserve"> by Oakridge National Laboratory in support of the AS</w:t>
      </w:r>
      <w:r w:rsidR="006A2F21" w:rsidRPr="002E259B">
        <w:rPr>
          <w:rFonts w:asciiTheme="minorHAnsi" w:hAnsiTheme="minorHAnsi" w:cs="Arial"/>
          <w:sz w:val="22"/>
          <w:szCs w:val="22"/>
        </w:rPr>
        <w:t>HRA</w:t>
      </w:r>
      <w:r w:rsidR="007D5C0E">
        <w:rPr>
          <w:rFonts w:asciiTheme="minorHAnsi" w:hAnsiTheme="minorHAnsi" w:cs="Arial"/>
          <w:sz w:val="22"/>
          <w:szCs w:val="22"/>
        </w:rPr>
        <w:t>E standard 100</w:t>
      </w:r>
      <w:r w:rsidR="006A2F21" w:rsidRPr="002E259B">
        <w:rPr>
          <w:rFonts w:asciiTheme="minorHAnsi" w:hAnsiTheme="minorHAnsi" w:cs="Arial"/>
          <w:sz w:val="22"/>
          <w:szCs w:val="22"/>
        </w:rPr>
        <w:t>-2006 revision [454]</w:t>
      </w:r>
      <w:r w:rsidRPr="002E259B">
        <w:rPr>
          <w:rFonts w:asciiTheme="minorHAnsi" w:hAnsiTheme="minorHAnsi" w:cs="Arial"/>
          <w:sz w:val="22"/>
          <w:szCs w:val="22"/>
        </w:rPr>
        <w:t xml:space="preserve"> show grocery median values in ASHRAE climate zone 3b and 3c as 163-169 kBtu/yr-ft</w:t>
      </w:r>
      <w:r w:rsidRPr="002E259B">
        <w:rPr>
          <w:rFonts w:asciiTheme="minorHAnsi" w:hAnsiTheme="minorHAnsi" w:cs="Arial"/>
          <w:sz w:val="22"/>
          <w:szCs w:val="22"/>
          <w:vertAlign w:val="superscript"/>
        </w:rPr>
        <w:t>2</w:t>
      </w:r>
      <w:r w:rsidRPr="002E259B">
        <w:rPr>
          <w:rFonts w:asciiTheme="minorHAnsi" w:hAnsiTheme="minorHAnsi" w:cs="Arial"/>
          <w:sz w:val="22"/>
          <w:szCs w:val="22"/>
        </w:rPr>
        <w:t xml:space="preserve"> and 178 kBtu/yr-ft</w:t>
      </w:r>
      <w:r w:rsidRPr="002E259B">
        <w:rPr>
          <w:rFonts w:asciiTheme="minorHAnsi" w:hAnsiTheme="minorHAnsi" w:cs="Arial"/>
          <w:sz w:val="22"/>
          <w:szCs w:val="22"/>
          <w:vertAlign w:val="superscript"/>
        </w:rPr>
        <w:t>2</w:t>
      </w:r>
      <w:r w:rsidRPr="002E259B">
        <w:rPr>
          <w:rFonts w:asciiTheme="minorHAnsi" w:hAnsiTheme="minorHAnsi" w:cs="Arial"/>
          <w:sz w:val="22"/>
          <w:szCs w:val="22"/>
        </w:rPr>
        <w:t>, respectively.</w:t>
      </w:r>
    </w:p>
    <w:p w:rsidR="00A04F73" w:rsidRPr="002E259B" w:rsidRDefault="00A04F73" w:rsidP="00A04F73">
      <w:pPr>
        <w:pStyle w:val="Heading2"/>
        <w:rPr>
          <w:rFonts w:asciiTheme="minorHAnsi" w:hAnsiTheme="minorHAnsi"/>
        </w:rPr>
      </w:pPr>
      <w:bookmarkStart w:id="63" w:name="_Toc300749517"/>
      <w:bookmarkStart w:id="64" w:name="_Toc389240374"/>
      <w:r w:rsidRPr="002E259B">
        <w:rPr>
          <w:rFonts w:asciiTheme="minorHAnsi" w:hAnsiTheme="minorHAnsi"/>
        </w:rPr>
        <w:t>2.1.2 Model Refrigeration System</w:t>
      </w:r>
      <w:bookmarkEnd w:id="63"/>
      <w:bookmarkEnd w:id="64"/>
    </w:p>
    <w:p w:rsidR="00A04F73" w:rsidRPr="002E259B" w:rsidRDefault="00A04F73" w:rsidP="00A04F73">
      <w:pPr>
        <w:rPr>
          <w:rFonts w:asciiTheme="minorHAnsi" w:hAnsiTheme="minorHAnsi" w:cs="Arial"/>
          <w:sz w:val="22"/>
          <w:szCs w:val="22"/>
        </w:rPr>
      </w:pPr>
      <w:bookmarkStart w:id="65" w:name="_Toc295981623"/>
      <w:bookmarkStart w:id="66" w:name="_Toc298480656"/>
      <w:r w:rsidRPr="002E259B">
        <w:rPr>
          <w:rFonts w:asciiTheme="minorHAnsi" w:hAnsiTheme="minorHAnsi" w:cs="Arial"/>
          <w:sz w:val="22"/>
          <w:szCs w:val="22"/>
        </w:rPr>
        <w:t>The display cases impacted by the measure are modeled with remote compressors and air-cooled condensers, with the exception of Climate Zones 15 and 16 where an evaporative-cooled condenser was used in the model. There was no modeling of integral units, i.e. display cases with compressor and condenser contained within case. The majority of the open vertical cases are on a suction group connected to a multiplex compressor system, with the minority served by a stand-alone compressor in a condensing unit, i.e. a packaged compressor and condenser.</w:t>
      </w:r>
      <w:r w:rsidRPr="002E259B">
        <w:rPr>
          <w:rFonts w:asciiTheme="minorHAnsi" w:hAnsiTheme="minorHAnsi"/>
          <w:sz w:val="22"/>
          <w:szCs w:val="22"/>
        </w:rPr>
        <w:t xml:space="preserve"> </w:t>
      </w:r>
      <w:r w:rsidRPr="002E259B">
        <w:rPr>
          <w:rFonts w:asciiTheme="minorHAnsi" w:hAnsiTheme="minorHAnsi" w:cs="Arial"/>
          <w:sz w:val="22"/>
          <w:szCs w:val="22"/>
        </w:rPr>
        <w:t xml:space="preserve">PECI industry experience indicates multiplexes make up a majority of the targeted market for this measure therefore multiplexes were used for the measure modeled refrigeration systems. </w:t>
      </w:r>
      <w:bookmarkEnd w:id="65"/>
      <w:bookmarkEnd w:id="66"/>
      <w:r w:rsidRPr="002E259B">
        <w:rPr>
          <w:rFonts w:asciiTheme="minorHAnsi" w:hAnsiTheme="minorHAnsi" w:cs="Arial"/>
          <w:sz w:val="22"/>
          <w:szCs w:val="22"/>
        </w:rPr>
        <w:t>A survey of EnergySmart Grocer auditors and grocery store design engineers found that 90% of stand-alone refrigeration compressors are in condensing units and 10% are with remote compressors.  The stand alone systems modeled for this work paper used only compressors in condensing units with 1 fan. Additional details of the refrigeration sy</w:t>
      </w:r>
      <w:r w:rsidR="00BF7F99">
        <w:rPr>
          <w:rFonts w:asciiTheme="minorHAnsi" w:hAnsiTheme="minorHAnsi" w:cs="Arial"/>
          <w:sz w:val="22"/>
          <w:szCs w:val="22"/>
        </w:rPr>
        <w:t>stem are outlined in Attachment 3.</w:t>
      </w:r>
    </w:p>
    <w:p w:rsidR="00A04F73" w:rsidRPr="002E259B" w:rsidRDefault="00A04F73" w:rsidP="00A04F73">
      <w:pPr>
        <w:pStyle w:val="Heading2"/>
        <w:rPr>
          <w:rFonts w:asciiTheme="minorHAnsi" w:hAnsiTheme="minorHAnsi"/>
        </w:rPr>
      </w:pPr>
      <w:bookmarkStart w:id="67" w:name="_Toc300749518"/>
      <w:bookmarkStart w:id="68" w:name="_Toc389240375"/>
      <w:r w:rsidRPr="002E259B">
        <w:rPr>
          <w:rFonts w:asciiTheme="minorHAnsi" w:hAnsiTheme="minorHAnsi"/>
        </w:rPr>
        <w:t>2.1.3 Model Measures</w:t>
      </w:r>
      <w:bookmarkEnd w:id="67"/>
      <w:bookmarkEnd w:id="68"/>
    </w:p>
    <w:p w:rsidR="00A04F73" w:rsidRPr="002E259B" w:rsidRDefault="00A04F73" w:rsidP="00A04F73">
      <w:pPr>
        <w:rPr>
          <w:rFonts w:asciiTheme="minorHAnsi" w:hAnsiTheme="minorHAnsi"/>
          <w:sz w:val="22"/>
          <w:szCs w:val="22"/>
        </w:rPr>
      </w:pPr>
      <w:bookmarkStart w:id="69" w:name="_Ref279390907"/>
      <w:bookmarkStart w:id="70" w:name="_Toc283112944"/>
      <w:r w:rsidRPr="002E259B">
        <w:rPr>
          <w:rFonts w:asciiTheme="minorHAnsi" w:hAnsiTheme="minorHAnsi" w:cs="Arial"/>
          <w:sz w:val="22"/>
          <w:szCs w:val="22"/>
        </w:rPr>
        <w:t>A sensitivity analysis was</w:t>
      </w:r>
      <w:r w:rsidRPr="002E259B">
        <w:rPr>
          <w:rFonts w:asciiTheme="minorHAnsi" w:hAnsiTheme="minorHAnsi" w:cs="Arial"/>
          <w:b/>
          <w:sz w:val="22"/>
          <w:szCs w:val="22"/>
        </w:rPr>
        <w:t xml:space="preserve"> </w:t>
      </w:r>
      <w:r w:rsidRPr="002E259B">
        <w:rPr>
          <w:rFonts w:asciiTheme="minorHAnsi" w:hAnsiTheme="minorHAnsi" w:cs="Arial"/>
          <w:sz w:val="22"/>
          <w:szCs w:val="22"/>
        </w:rPr>
        <w:t xml:space="preserve">completed to quantify the magnitude of effect of key input variables for the modeled measures.  Key input variables were chosen with minimum, maximum and typical ranges obtained from research papers, discussions with manufacturers, display case specification sheets and grocery store design engineers. The max and min values are not absolute max and min values but approximate the top 10% and the bottom 10% on a distribution graph.  </w:t>
      </w:r>
      <w:r w:rsidRPr="002E259B">
        <w:rPr>
          <w:rFonts w:asciiTheme="minorHAnsi" w:hAnsiTheme="minorHAnsi" w:cs="Arial"/>
          <w:sz w:val="22"/>
          <w:szCs w:val="22"/>
        </w:rPr>
        <w:fldChar w:fldCharType="begin"/>
      </w:r>
      <w:r w:rsidRPr="002E259B">
        <w:rPr>
          <w:rFonts w:asciiTheme="minorHAnsi" w:hAnsiTheme="minorHAnsi" w:cs="Arial"/>
          <w:sz w:val="22"/>
          <w:szCs w:val="22"/>
        </w:rPr>
        <w:instrText xml:space="preserve"> REF _Ref292986431 \h  \* MERGEFORMAT </w:instrText>
      </w:r>
      <w:r w:rsidRPr="002E259B">
        <w:rPr>
          <w:rFonts w:asciiTheme="minorHAnsi" w:hAnsiTheme="minorHAnsi" w:cs="Arial"/>
          <w:sz w:val="22"/>
          <w:szCs w:val="22"/>
        </w:rPr>
      </w:r>
      <w:r w:rsidRPr="002E259B">
        <w:rPr>
          <w:rFonts w:asciiTheme="minorHAnsi" w:hAnsiTheme="minorHAnsi" w:cs="Arial"/>
          <w:sz w:val="22"/>
          <w:szCs w:val="22"/>
        </w:rPr>
        <w:fldChar w:fldCharType="separate"/>
      </w:r>
      <w:r w:rsidR="00836D82" w:rsidRPr="00836D82">
        <w:rPr>
          <w:rFonts w:asciiTheme="minorHAnsi" w:hAnsiTheme="minorHAnsi" w:cs="Arial"/>
          <w:sz w:val="22"/>
          <w:szCs w:val="22"/>
        </w:rPr>
        <w:t>Table 9</w:t>
      </w:r>
      <w:r w:rsidRPr="002E259B">
        <w:rPr>
          <w:rFonts w:asciiTheme="minorHAnsi" w:hAnsiTheme="minorHAnsi" w:cs="Arial"/>
          <w:sz w:val="22"/>
          <w:szCs w:val="22"/>
        </w:rPr>
        <w:fldChar w:fldCharType="end"/>
      </w:r>
      <w:r w:rsidRPr="002E259B">
        <w:rPr>
          <w:rFonts w:asciiTheme="minorHAnsi" w:hAnsiTheme="minorHAnsi" w:cs="Arial"/>
          <w:sz w:val="22"/>
          <w:szCs w:val="22"/>
        </w:rPr>
        <w:t xml:space="preserve"> shows the display case model minimum, typical and maximum values and source for each of the values that were changed between the base case and post-implementation versions of the model</w:t>
      </w:r>
      <w:r w:rsidRPr="002E259B">
        <w:rPr>
          <w:rFonts w:asciiTheme="minorHAnsi" w:hAnsiTheme="minorHAnsi"/>
          <w:sz w:val="22"/>
          <w:szCs w:val="22"/>
        </w:rPr>
        <w:t>.</w:t>
      </w:r>
    </w:p>
    <w:p w:rsidR="00A04F73" w:rsidRPr="002E259B" w:rsidRDefault="00A04F73" w:rsidP="00A04F73">
      <w:pPr>
        <w:rPr>
          <w:rFonts w:asciiTheme="minorHAnsi" w:hAnsiTheme="minorHAnsi"/>
          <w:sz w:val="22"/>
          <w:szCs w:val="22"/>
        </w:rPr>
      </w:pPr>
    </w:p>
    <w:p w:rsidR="00A04F73" w:rsidRPr="002E259B" w:rsidRDefault="00A04F73" w:rsidP="00A04F73">
      <w:pPr>
        <w:pStyle w:val="Caption"/>
        <w:keepNext/>
        <w:jc w:val="center"/>
        <w:rPr>
          <w:rFonts w:asciiTheme="minorHAnsi" w:hAnsiTheme="minorHAnsi"/>
          <w:sz w:val="22"/>
          <w:szCs w:val="22"/>
        </w:rPr>
      </w:pPr>
      <w:bookmarkStart w:id="71" w:name="_Ref292986431"/>
      <w:bookmarkStart w:id="72" w:name="_Toc296005716"/>
      <w:bookmarkStart w:id="73" w:name="_Toc389240395"/>
      <w:r w:rsidRPr="002E259B">
        <w:rPr>
          <w:rFonts w:asciiTheme="minorHAnsi" w:hAnsiTheme="minorHAnsi"/>
          <w:sz w:val="22"/>
          <w:szCs w:val="22"/>
        </w:rPr>
        <w:t xml:space="preserve">Table </w:t>
      </w:r>
      <w:r w:rsidRPr="002E259B">
        <w:rPr>
          <w:rFonts w:asciiTheme="minorHAnsi" w:hAnsiTheme="minorHAnsi"/>
          <w:sz w:val="22"/>
          <w:szCs w:val="22"/>
        </w:rPr>
        <w:fldChar w:fldCharType="begin"/>
      </w:r>
      <w:r w:rsidRPr="002E259B">
        <w:rPr>
          <w:rFonts w:asciiTheme="minorHAnsi" w:hAnsiTheme="minorHAnsi"/>
          <w:sz w:val="22"/>
          <w:szCs w:val="22"/>
        </w:rPr>
        <w:instrText xml:space="preserve"> SEQ Table \* ARABIC </w:instrText>
      </w:r>
      <w:r w:rsidRPr="002E259B">
        <w:rPr>
          <w:rFonts w:asciiTheme="minorHAnsi" w:hAnsiTheme="minorHAnsi"/>
          <w:sz w:val="22"/>
          <w:szCs w:val="22"/>
        </w:rPr>
        <w:fldChar w:fldCharType="separate"/>
      </w:r>
      <w:r w:rsidR="00836D82">
        <w:rPr>
          <w:rFonts w:asciiTheme="minorHAnsi" w:hAnsiTheme="minorHAnsi"/>
          <w:noProof/>
          <w:sz w:val="22"/>
          <w:szCs w:val="22"/>
        </w:rPr>
        <w:t>9</w:t>
      </w:r>
      <w:r w:rsidRPr="002E259B">
        <w:rPr>
          <w:rFonts w:asciiTheme="minorHAnsi" w:hAnsiTheme="minorHAnsi"/>
          <w:noProof/>
          <w:sz w:val="22"/>
          <w:szCs w:val="22"/>
        </w:rPr>
        <w:fldChar w:fldCharType="end"/>
      </w:r>
      <w:bookmarkEnd w:id="71"/>
      <w:r w:rsidR="009E35AC" w:rsidRPr="002E259B">
        <w:rPr>
          <w:rFonts w:asciiTheme="minorHAnsi" w:hAnsiTheme="minorHAnsi"/>
          <w:sz w:val="22"/>
          <w:szCs w:val="22"/>
        </w:rPr>
        <w:t xml:space="preserve"> </w:t>
      </w:r>
      <w:r w:rsidRPr="002E259B">
        <w:rPr>
          <w:rFonts w:asciiTheme="minorHAnsi" w:hAnsiTheme="minorHAnsi"/>
          <w:sz w:val="22"/>
          <w:szCs w:val="22"/>
        </w:rPr>
        <w:t>Model Sensitivity Analysis Changes</w:t>
      </w:r>
      <w:bookmarkEnd w:id="72"/>
      <w:bookmarkEnd w:id="73"/>
    </w:p>
    <w:tbl>
      <w:tblPr>
        <w:tblStyle w:val="TableContemporary"/>
        <w:tblW w:w="9483" w:type="dxa"/>
        <w:tblLook w:val="00A0" w:firstRow="1" w:lastRow="0" w:firstColumn="1" w:lastColumn="0" w:noHBand="0" w:noVBand="0"/>
      </w:tblPr>
      <w:tblGrid>
        <w:gridCol w:w="2715"/>
        <w:gridCol w:w="1263"/>
        <w:gridCol w:w="1046"/>
        <w:gridCol w:w="1204"/>
        <w:gridCol w:w="3255"/>
      </w:tblGrid>
      <w:tr w:rsidR="006F6CF3" w:rsidRPr="002E259B" w:rsidTr="00BF7F99">
        <w:trPr>
          <w:cnfStyle w:val="100000000000" w:firstRow="1" w:lastRow="0" w:firstColumn="0" w:lastColumn="0" w:oddVBand="0" w:evenVBand="0" w:oddHBand="0" w:evenHBand="0" w:firstRowFirstColumn="0" w:firstRowLastColumn="0" w:lastRowFirstColumn="0" w:lastRowLastColumn="0"/>
          <w:trHeight w:val="300"/>
        </w:trPr>
        <w:tc>
          <w:tcPr>
            <w:tcW w:w="2715" w:type="dxa"/>
          </w:tcPr>
          <w:p w:rsidR="00A04F73" w:rsidRPr="002E259B" w:rsidRDefault="00A04F73" w:rsidP="00D21C36">
            <w:pPr>
              <w:rPr>
                <w:rFonts w:asciiTheme="minorHAnsi" w:hAnsiTheme="minorHAnsi" w:cs="Arial"/>
                <w:b w:val="0"/>
                <w:bCs w:val="0"/>
                <w:sz w:val="20"/>
                <w:szCs w:val="20"/>
              </w:rPr>
            </w:pPr>
            <w:r w:rsidRPr="002E259B">
              <w:rPr>
                <w:rFonts w:asciiTheme="minorHAnsi" w:hAnsiTheme="minorHAnsi" w:cs="Arial"/>
                <w:sz w:val="20"/>
                <w:szCs w:val="20"/>
              </w:rPr>
              <w:t>Variable</w:t>
            </w:r>
          </w:p>
        </w:tc>
        <w:tc>
          <w:tcPr>
            <w:tcW w:w="1263" w:type="dxa"/>
          </w:tcPr>
          <w:p w:rsidR="00A04F73" w:rsidRPr="002E259B" w:rsidRDefault="00A04F73" w:rsidP="00D21C36">
            <w:pPr>
              <w:jc w:val="center"/>
              <w:rPr>
                <w:rFonts w:asciiTheme="minorHAnsi" w:hAnsiTheme="minorHAnsi" w:cs="Arial"/>
                <w:b w:val="0"/>
                <w:bCs w:val="0"/>
                <w:sz w:val="20"/>
                <w:szCs w:val="20"/>
              </w:rPr>
            </w:pPr>
            <w:r w:rsidRPr="002E259B">
              <w:rPr>
                <w:rFonts w:asciiTheme="minorHAnsi" w:hAnsiTheme="minorHAnsi" w:cs="Arial"/>
                <w:sz w:val="20"/>
                <w:szCs w:val="20"/>
              </w:rPr>
              <w:t>Min Value</w:t>
            </w:r>
          </w:p>
        </w:tc>
        <w:tc>
          <w:tcPr>
            <w:tcW w:w="1046" w:type="dxa"/>
          </w:tcPr>
          <w:p w:rsidR="00A04F73" w:rsidRPr="002E259B" w:rsidRDefault="00A04F73" w:rsidP="00D21C36">
            <w:pPr>
              <w:jc w:val="center"/>
              <w:rPr>
                <w:rFonts w:asciiTheme="minorHAnsi" w:hAnsiTheme="minorHAnsi" w:cs="Arial"/>
                <w:b w:val="0"/>
                <w:bCs w:val="0"/>
                <w:sz w:val="20"/>
                <w:szCs w:val="20"/>
              </w:rPr>
            </w:pPr>
            <w:r w:rsidRPr="002E259B">
              <w:rPr>
                <w:rFonts w:asciiTheme="minorHAnsi" w:hAnsiTheme="minorHAnsi" w:cs="Arial"/>
                <w:sz w:val="20"/>
                <w:szCs w:val="20"/>
              </w:rPr>
              <w:t>Typical Value</w:t>
            </w:r>
          </w:p>
        </w:tc>
        <w:tc>
          <w:tcPr>
            <w:tcW w:w="1204" w:type="dxa"/>
          </w:tcPr>
          <w:p w:rsidR="00A04F73" w:rsidRPr="002E259B" w:rsidRDefault="00A04F73" w:rsidP="00D21C36">
            <w:pPr>
              <w:jc w:val="center"/>
              <w:rPr>
                <w:rFonts w:asciiTheme="minorHAnsi" w:hAnsiTheme="minorHAnsi" w:cs="Arial"/>
                <w:b w:val="0"/>
                <w:bCs w:val="0"/>
                <w:sz w:val="20"/>
                <w:szCs w:val="20"/>
              </w:rPr>
            </w:pPr>
            <w:r w:rsidRPr="002E259B">
              <w:rPr>
                <w:rFonts w:asciiTheme="minorHAnsi" w:hAnsiTheme="minorHAnsi" w:cs="Arial"/>
                <w:sz w:val="20"/>
                <w:szCs w:val="20"/>
              </w:rPr>
              <w:t>Max Value</w:t>
            </w:r>
          </w:p>
        </w:tc>
        <w:tc>
          <w:tcPr>
            <w:tcW w:w="3255" w:type="dxa"/>
          </w:tcPr>
          <w:p w:rsidR="00A04F73" w:rsidRPr="002E259B" w:rsidRDefault="00A04F73" w:rsidP="006F6CF3">
            <w:pPr>
              <w:rPr>
                <w:rFonts w:asciiTheme="minorHAnsi" w:hAnsiTheme="minorHAnsi" w:cs="Arial"/>
                <w:b w:val="0"/>
                <w:bCs w:val="0"/>
                <w:sz w:val="20"/>
                <w:szCs w:val="20"/>
              </w:rPr>
            </w:pPr>
            <w:r w:rsidRPr="002E259B">
              <w:rPr>
                <w:rFonts w:asciiTheme="minorHAnsi" w:hAnsiTheme="minorHAnsi" w:cs="Arial"/>
                <w:sz w:val="20"/>
                <w:szCs w:val="20"/>
              </w:rPr>
              <w:t>Source</w:t>
            </w:r>
          </w:p>
        </w:tc>
      </w:tr>
      <w:tr w:rsidR="00A04F73" w:rsidRPr="002E259B" w:rsidTr="00BF7F99">
        <w:trPr>
          <w:cnfStyle w:val="000000100000" w:firstRow="0" w:lastRow="0" w:firstColumn="0" w:lastColumn="0" w:oddVBand="0" w:evenVBand="0" w:oddHBand="1" w:evenHBand="0" w:firstRowFirstColumn="0" w:firstRowLastColumn="0" w:lastRowFirstColumn="0" w:lastRowLastColumn="0"/>
          <w:trHeight w:val="525"/>
        </w:trPr>
        <w:tc>
          <w:tcPr>
            <w:tcW w:w="2715" w:type="dxa"/>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Supply Air Temp (deg F) (base/post)</w:t>
            </w:r>
          </w:p>
        </w:tc>
        <w:tc>
          <w:tcPr>
            <w:tcW w:w="1263" w:type="dxa"/>
          </w:tcPr>
          <w:p w:rsidR="00A04F73" w:rsidRPr="002E259B" w:rsidRDefault="00A04F73" w:rsidP="00D21C36">
            <w:pPr>
              <w:jc w:val="center"/>
              <w:rPr>
                <w:rFonts w:asciiTheme="minorHAnsi" w:hAnsiTheme="minorHAnsi" w:cs="Arial"/>
                <w:color w:val="000000"/>
                <w:sz w:val="20"/>
                <w:szCs w:val="20"/>
              </w:rPr>
            </w:pPr>
            <w:r w:rsidRPr="002E259B">
              <w:rPr>
                <w:rFonts w:asciiTheme="minorHAnsi" w:hAnsiTheme="minorHAnsi" w:cs="Arial"/>
                <w:color w:val="000000"/>
                <w:sz w:val="20"/>
                <w:szCs w:val="20"/>
              </w:rPr>
              <w:t>28/24</w:t>
            </w:r>
          </w:p>
        </w:tc>
        <w:tc>
          <w:tcPr>
            <w:tcW w:w="1046" w:type="dxa"/>
          </w:tcPr>
          <w:p w:rsidR="00A04F73" w:rsidRPr="002E259B" w:rsidRDefault="00A04F73" w:rsidP="00D21C36">
            <w:pPr>
              <w:jc w:val="center"/>
              <w:rPr>
                <w:rFonts w:asciiTheme="minorHAnsi" w:hAnsiTheme="minorHAnsi" w:cs="Arial"/>
                <w:color w:val="000000"/>
                <w:sz w:val="20"/>
                <w:szCs w:val="20"/>
              </w:rPr>
            </w:pPr>
            <w:r w:rsidRPr="002E259B">
              <w:rPr>
                <w:rFonts w:asciiTheme="minorHAnsi" w:hAnsiTheme="minorHAnsi" w:cs="Arial"/>
                <w:color w:val="000000"/>
                <w:sz w:val="20"/>
                <w:szCs w:val="20"/>
              </w:rPr>
              <w:t>32/28</w:t>
            </w:r>
          </w:p>
        </w:tc>
        <w:tc>
          <w:tcPr>
            <w:tcW w:w="1204" w:type="dxa"/>
          </w:tcPr>
          <w:p w:rsidR="00A04F73" w:rsidRPr="002E259B" w:rsidRDefault="00A04F73" w:rsidP="00D21C36">
            <w:pPr>
              <w:jc w:val="center"/>
              <w:rPr>
                <w:rFonts w:asciiTheme="minorHAnsi" w:hAnsiTheme="minorHAnsi" w:cs="Arial"/>
                <w:color w:val="000000"/>
                <w:sz w:val="20"/>
                <w:szCs w:val="20"/>
              </w:rPr>
            </w:pPr>
            <w:r w:rsidRPr="002E259B">
              <w:rPr>
                <w:rFonts w:asciiTheme="minorHAnsi" w:hAnsiTheme="minorHAnsi" w:cs="Arial"/>
                <w:color w:val="000000"/>
                <w:sz w:val="20"/>
                <w:szCs w:val="20"/>
              </w:rPr>
              <w:t>37/33</w:t>
            </w:r>
          </w:p>
        </w:tc>
        <w:tc>
          <w:tcPr>
            <w:tcW w:w="3255" w:type="dxa"/>
          </w:tcPr>
          <w:p w:rsidR="00A04F73" w:rsidRPr="002E259B" w:rsidRDefault="00A04F73" w:rsidP="00DE583A">
            <w:pPr>
              <w:rPr>
                <w:rFonts w:asciiTheme="minorHAnsi" w:hAnsiTheme="minorHAnsi" w:cs="Arial"/>
                <w:color w:val="000000"/>
                <w:sz w:val="20"/>
                <w:szCs w:val="20"/>
              </w:rPr>
            </w:pPr>
            <w:r w:rsidRPr="002E259B">
              <w:rPr>
                <w:rFonts w:asciiTheme="minorHAnsi" w:hAnsiTheme="minorHAnsi" w:cs="Arial"/>
                <w:color w:val="000000"/>
                <w:sz w:val="20"/>
                <w:szCs w:val="20"/>
              </w:rPr>
              <w:t>Display case Manufacturer Specifications/SCE report</w:t>
            </w:r>
            <w:r w:rsidR="00DE583A" w:rsidRPr="002E259B">
              <w:rPr>
                <w:rFonts w:asciiTheme="minorHAnsi" w:hAnsiTheme="minorHAnsi" w:cs="Arial"/>
                <w:color w:val="000000"/>
                <w:sz w:val="20"/>
                <w:szCs w:val="20"/>
              </w:rPr>
              <w:t xml:space="preserve"> [446]</w:t>
            </w:r>
          </w:p>
        </w:tc>
      </w:tr>
      <w:tr w:rsidR="00A04F73" w:rsidRPr="002E259B" w:rsidTr="00BF7F99">
        <w:trPr>
          <w:cnfStyle w:val="000000010000" w:firstRow="0" w:lastRow="0" w:firstColumn="0" w:lastColumn="0" w:oddVBand="0" w:evenVBand="0" w:oddHBand="0" w:evenHBand="1" w:firstRowFirstColumn="0" w:firstRowLastColumn="0" w:lastRowFirstColumn="0" w:lastRowLastColumn="0"/>
          <w:trHeight w:val="540"/>
        </w:trPr>
        <w:tc>
          <w:tcPr>
            <w:tcW w:w="2715" w:type="dxa"/>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Night covers (base only)</w:t>
            </w:r>
          </w:p>
        </w:tc>
        <w:tc>
          <w:tcPr>
            <w:tcW w:w="1263" w:type="dxa"/>
          </w:tcPr>
          <w:p w:rsidR="00A04F73" w:rsidRPr="002E259B" w:rsidRDefault="00A04F73" w:rsidP="00D21C36">
            <w:pPr>
              <w:jc w:val="center"/>
              <w:rPr>
                <w:rFonts w:asciiTheme="minorHAnsi" w:hAnsiTheme="minorHAnsi" w:cs="Arial"/>
                <w:color w:val="000000"/>
                <w:sz w:val="20"/>
                <w:szCs w:val="20"/>
              </w:rPr>
            </w:pPr>
            <w:r w:rsidRPr="002E259B">
              <w:rPr>
                <w:rFonts w:asciiTheme="minorHAnsi" w:hAnsiTheme="minorHAnsi" w:cs="Arial"/>
                <w:color w:val="000000"/>
                <w:sz w:val="20"/>
                <w:szCs w:val="20"/>
              </w:rPr>
              <w:t>Reduce infiltration to 0.6 for 6 hrs/night</w:t>
            </w:r>
          </w:p>
        </w:tc>
        <w:tc>
          <w:tcPr>
            <w:tcW w:w="1046" w:type="dxa"/>
          </w:tcPr>
          <w:p w:rsidR="00A04F73" w:rsidRPr="002E259B" w:rsidRDefault="00A04F73" w:rsidP="00D21C36">
            <w:pPr>
              <w:jc w:val="center"/>
              <w:rPr>
                <w:rFonts w:asciiTheme="minorHAnsi" w:hAnsiTheme="minorHAnsi" w:cs="Arial"/>
                <w:color w:val="000000"/>
                <w:sz w:val="20"/>
                <w:szCs w:val="20"/>
              </w:rPr>
            </w:pPr>
            <w:r w:rsidRPr="002E259B">
              <w:rPr>
                <w:rFonts w:asciiTheme="minorHAnsi" w:hAnsiTheme="minorHAnsi" w:cs="Arial"/>
                <w:color w:val="000000"/>
                <w:sz w:val="20"/>
                <w:szCs w:val="20"/>
              </w:rPr>
              <w:t>No reduction</w:t>
            </w:r>
          </w:p>
        </w:tc>
        <w:tc>
          <w:tcPr>
            <w:tcW w:w="1204" w:type="dxa"/>
          </w:tcPr>
          <w:p w:rsidR="00A04F73" w:rsidRPr="002E259B" w:rsidRDefault="00A04F73" w:rsidP="00D21C36">
            <w:pPr>
              <w:jc w:val="center"/>
              <w:rPr>
                <w:rFonts w:asciiTheme="minorHAnsi" w:hAnsiTheme="minorHAnsi" w:cs="Arial"/>
                <w:color w:val="000000"/>
                <w:sz w:val="20"/>
                <w:szCs w:val="20"/>
              </w:rPr>
            </w:pPr>
            <w:r w:rsidRPr="002E259B">
              <w:rPr>
                <w:rFonts w:asciiTheme="minorHAnsi" w:hAnsiTheme="minorHAnsi" w:cs="Arial"/>
                <w:color w:val="000000"/>
                <w:sz w:val="20"/>
                <w:szCs w:val="20"/>
              </w:rPr>
              <w:t>_</w:t>
            </w:r>
          </w:p>
        </w:tc>
        <w:tc>
          <w:tcPr>
            <w:tcW w:w="3255" w:type="dxa"/>
          </w:tcPr>
          <w:p w:rsidR="00A04F73" w:rsidRPr="002E259B" w:rsidRDefault="00A04F73" w:rsidP="006A2F21">
            <w:pPr>
              <w:rPr>
                <w:rFonts w:asciiTheme="minorHAnsi" w:hAnsiTheme="minorHAnsi" w:cs="Arial"/>
                <w:color w:val="000000"/>
                <w:sz w:val="20"/>
                <w:szCs w:val="20"/>
              </w:rPr>
            </w:pPr>
            <w:r w:rsidRPr="002E259B">
              <w:rPr>
                <w:rFonts w:asciiTheme="minorHAnsi" w:hAnsiTheme="minorHAnsi" w:cs="Arial"/>
                <w:color w:val="000000"/>
                <w:sz w:val="20"/>
                <w:szCs w:val="20"/>
              </w:rPr>
              <w:t>SCE report</w:t>
            </w:r>
            <w:r w:rsidR="006A2F21" w:rsidRPr="002E259B">
              <w:rPr>
                <w:rFonts w:asciiTheme="minorHAnsi" w:hAnsiTheme="minorHAnsi" w:cs="Arial"/>
                <w:color w:val="000000"/>
                <w:sz w:val="20"/>
                <w:szCs w:val="20"/>
              </w:rPr>
              <w:t xml:space="preserve"> [455]</w:t>
            </w:r>
          </w:p>
        </w:tc>
      </w:tr>
      <w:tr w:rsidR="00A04F73" w:rsidRPr="002E259B" w:rsidTr="00BF7F99">
        <w:trPr>
          <w:cnfStyle w:val="000000100000" w:firstRow="0" w:lastRow="0" w:firstColumn="0" w:lastColumn="0" w:oddVBand="0" w:evenVBand="0" w:oddHBand="1" w:evenHBand="0" w:firstRowFirstColumn="0" w:firstRowLastColumn="0" w:lastRowFirstColumn="0" w:lastRowLastColumn="0"/>
          <w:trHeight w:val="540"/>
        </w:trPr>
        <w:tc>
          <w:tcPr>
            <w:tcW w:w="2715" w:type="dxa"/>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lastRenderedPageBreak/>
              <w:t>Case light density (W/ft) (base/post)</w:t>
            </w:r>
          </w:p>
        </w:tc>
        <w:tc>
          <w:tcPr>
            <w:tcW w:w="1263" w:type="dxa"/>
          </w:tcPr>
          <w:p w:rsidR="00A04F73" w:rsidRPr="002E259B" w:rsidRDefault="00A04F73" w:rsidP="00D21C36">
            <w:pPr>
              <w:jc w:val="center"/>
              <w:rPr>
                <w:rFonts w:asciiTheme="minorHAnsi" w:hAnsiTheme="minorHAnsi" w:cs="Arial"/>
                <w:color w:val="000000"/>
                <w:sz w:val="20"/>
                <w:szCs w:val="20"/>
              </w:rPr>
            </w:pPr>
            <w:r w:rsidRPr="002E259B">
              <w:rPr>
                <w:rFonts w:asciiTheme="minorHAnsi" w:hAnsiTheme="minorHAnsi" w:cs="Arial"/>
                <w:color w:val="000000"/>
                <w:sz w:val="20"/>
                <w:szCs w:val="20"/>
              </w:rPr>
              <w:t>8/16</w:t>
            </w:r>
          </w:p>
          <w:p w:rsidR="00A04F73" w:rsidRPr="002E259B" w:rsidRDefault="00A04F73" w:rsidP="00D21C36">
            <w:pPr>
              <w:jc w:val="center"/>
              <w:rPr>
                <w:rFonts w:asciiTheme="minorHAnsi" w:hAnsiTheme="minorHAnsi" w:cs="Arial"/>
                <w:color w:val="000000"/>
                <w:sz w:val="20"/>
                <w:szCs w:val="20"/>
              </w:rPr>
            </w:pPr>
            <w:r w:rsidRPr="002E259B">
              <w:rPr>
                <w:rFonts w:asciiTheme="minorHAnsi" w:hAnsiTheme="minorHAnsi" w:cs="Arial"/>
                <w:color w:val="000000"/>
                <w:sz w:val="20"/>
                <w:szCs w:val="20"/>
              </w:rPr>
              <w:t>16/11</w:t>
            </w:r>
          </w:p>
        </w:tc>
        <w:tc>
          <w:tcPr>
            <w:tcW w:w="1046" w:type="dxa"/>
          </w:tcPr>
          <w:p w:rsidR="00A04F73" w:rsidRPr="002E259B" w:rsidRDefault="00A04F73" w:rsidP="00D21C36">
            <w:pPr>
              <w:jc w:val="center"/>
              <w:rPr>
                <w:rFonts w:asciiTheme="minorHAnsi" w:hAnsiTheme="minorHAnsi" w:cs="Arial"/>
                <w:color w:val="000000"/>
                <w:sz w:val="20"/>
                <w:szCs w:val="20"/>
              </w:rPr>
            </w:pPr>
            <w:r w:rsidRPr="002E259B">
              <w:rPr>
                <w:rFonts w:asciiTheme="minorHAnsi" w:hAnsiTheme="minorHAnsi" w:cs="Arial"/>
                <w:color w:val="000000"/>
                <w:sz w:val="20"/>
                <w:szCs w:val="20"/>
              </w:rPr>
              <w:t>16/16</w:t>
            </w:r>
          </w:p>
        </w:tc>
        <w:tc>
          <w:tcPr>
            <w:tcW w:w="1204" w:type="dxa"/>
          </w:tcPr>
          <w:p w:rsidR="00A04F73" w:rsidRPr="002E259B" w:rsidRDefault="00A04F73" w:rsidP="00D21C36">
            <w:pPr>
              <w:jc w:val="center"/>
              <w:rPr>
                <w:rFonts w:asciiTheme="minorHAnsi" w:hAnsiTheme="minorHAnsi" w:cs="Arial"/>
                <w:color w:val="000000"/>
                <w:sz w:val="20"/>
                <w:szCs w:val="20"/>
              </w:rPr>
            </w:pPr>
            <w:r w:rsidRPr="002E259B">
              <w:rPr>
                <w:rFonts w:asciiTheme="minorHAnsi" w:hAnsiTheme="minorHAnsi" w:cs="Arial"/>
                <w:color w:val="000000"/>
                <w:sz w:val="20"/>
                <w:szCs w:val="20"/>
              </w:rPr>
              <w:t>48/48</w:t>
            </w:r>
          </w:p>
          <w:p w:rsidR="00A04F73" w:rsidRPr="002E259B" w:rsidRDefault="00A04F73" w:rsidP="00D21C36">
            <w:pPr>
              <w:jc w:val="center"/>
              <w:rPr>
                <w:rFonts w:asciiTheme="minorHAnsi" w:hAnsiTheme="minorHAnsi" w:cs="Arial"/>
                <w:color w:val="000000"/>
                <w:sz w:val="20"/>
                <w:szCs w:val="20"/>
              </w:rPr>
            </w:pPr>
            <w:r w:rsidRPr="002E259B">
              <w:rPr>
                <w:rFonts w:asciiTheme="minorHAnsi" w:hAnsiTheme="minorHAnsi" w:cs="Arial"/>
                <w:color w:val="000000"/>
                <w:sz w:val="20"/>
                <w:szCs w:val="20"/>
              </w:rPr>
              <w:t>16/29.8</w:t>
            </w:r>
          </w:p>
        </w:tc>
        <w:tc>
          <w:tcPr>
            <w:tcW w:w="3255" w:type="dxa"/>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Display case Manufacturer Specifications/LED specs</w:t>
            </w:r>
          </w:p>
        </w:tc>
      </w:tr>
      <w:tr w:rsidR="00A04F73" w:rsidRPr="002E259B" w:rsidTr="00BF7F99">
        <w:trPr>
          <w:cnfStyle w:val="000000010000" w:firstRow="0" w:lastRow="0" w:firstColumn="0" w:lastColumn="0" w:oddVBand="0" w:evenVBand="0" w:oddHBand="0" w:evenHBand="1" w:firstRowFirstColumn="0" w:firstRowLastColumn="0" w:lastRowFirstColumn="0" w:lastRowLastColumn="0"/>
          <w:trHeight w:val="540"/>
        </w:trPr>
        <w:tc>
          <w:tcPr>
            <w:tcW w:w="2715" w:type="dxa"/>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Case fan demand (W/ft) (base=post)</w:t>
            </w:r>
          </w:p>
        </w:tc>
        <w:tc>
          <w:tcPr>
            <w:tcW w:w="1263" w:type="dxa"/>
          </w:tcPr>
          <w:p w:rsidR="00A04F73" w:rsidRPr="002E259B" w:rsidRDefault="00A04F73" w:rsidP="00D21C36">
            <w:pPr>
              <w:jc w:val="center"/>
              <w:rPr>
                <w:rFonts w:asciiTheme="minorHAnsi" w:hAnsiTheme="minorHAnsi" w:cs="Arial"/>
                <w:color w:val="000000"/>
                <w:sz w:val="20"/>
                <w:szCs w:val="20"/>
              </w:rPr>
            </w:pPr>
            <w:r w:rsidRPr="002E259B">
              <w:rPr>
                <w:rFonts w:asciiTheme="minorHAnsi" w:hAnsiTheme="minorHAnsi" w:cs="Arial"/>
                <w:color w:val="000000"/>
                <w:sz w:val="20"/>
                <w:szCs w:val="20"/>
              </w:rPr>
              <w:t>5</w:t>
            </w:r>
          </w:p>
        </w:tc>
        <w:tc>
          <w:tcPr>
            <w:tcW w:w="1046" w:type="dxa"/>
          </w:tcPr>
          <w:p w:rsidR="00A04F73" w:rsidRPr="002E259B" w:rsidRDefault="00A04F73" w:rsidP="00D21C36">
            <w:pPr>
              <w:jc w:val="center"/>
              <w:rPr>
                <w:rFonts w:asciiTheme="minorHAnsi" w:hAnsiTheme="minorHAnsi" w:cs="Arial"/>
                <w:color w:val="000000"/>
                <w:sz w:val="20"/>
                <w:szCs w:val="20"/>
              </w:rPr>
            </w:pPr>
            <w:r w:rsidRPr="002E259B">
              <w:rPr>
                <w:rFonts w:asciiTheme="minorHAnsi" w:hAnsiTheme="minorHAnsi" w:cs="Arial"/>
                <w:color w:val="000000"/>
                <w:sz w:val="20"/>
                <w:szCs w:val="20"/>
              </w:rPr>
              <w:t>10</w:t>
            </w:r>
          </w:p>
        </w:tc>
        <w:tc>
          <w:tcPr>
            <w:tcW w:w="1204" w:type="dxa"/>
          </w:tcPr>
          <w:p w:rsidR="00A04F73" w:rsidRPr="002E259B" w:rsidRDefault="00A04F73" w:rsidP="00D21C36">
            <w:pPr>
              <w:jc w:val="center"/>
              <w:rPr>
                <w:rFonts w:asciiTheme="minorHAnsi" w:hAnsiTheme="minorHAnsi" w:cs="Arial"/>
                <w:color w:val="000000"/>
                <w:sz w:val="20"/>
                <w:szCs w:val="20"/>
              </w:rPr>
            </w:pPr>
            <w:r w:rsidRPr="002E259B">
              <w:rPr>
                <w:rFonts w:asciiTheme="minorHAnsi" w:hAnsiTheme="minorHAnsi" w:cs="Arial"/>
                <w:color w:val="000000"/>
                <w:sz w:val="20"/>
                <w:szCs w:val="20"/>
              </w:rPr>
              <w:t>15</w:t>
            </w:r>
          </w:p>
        </w:tc>
        <w:tc>
          <w:tcPr>
            <w:tcW w:w="3255" w:type="dxa"/>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 xml:space="preserve">Display case Manufacturer Specifications </w:t>
            </w:r>
          </w:p>
        </w:tc>
      </w:tr>
      <w:tr w:rsidR="00A04F73" w:rsidRPr="002E259B" w:rsidTr="00BF7F99">
        <w:trPr>
          <w:cnfStyle w:val="000000100000" w:firstRow="0" w:lastRow="0" w:firstColumn="0" w:lastColumn="0" w:oddVBand="0" w:evenVBand="0" w:oddHBand="1" w:evenHBand="0" w:firstRowFirstColumn="0" w:firstRowLastColumn="0" w:lastRowFirstColumn="0" w:lastRowLastColumn="0"/>
          <w:trHeight w:val="540"/>
        </w:trPr>
        <w:tc>
          <w:tcPr>
            <w:tcW w:w="2715" w:type="dxa"/>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Increase Suction temperature (deg F) (post only)</w:t>
            </w:r>
          </w:p>
        </w:tc>
        <w:tc>
          <w:tcPr>
            <w:tcW w:w="1263" w:type="dxa"/>
          </w:tcPr>
          <w:p w:rsidR="00A04F73" w:rsidRPr="002E259B" w:rsidRDefault="00A04F73" w:rsidP="00D21C36">
            <w:pPr>
              <w:jc w:val="center"/>
              <w:rPr>
                <w:rFonts w:asciiTheme="minorHAnsi" w:hAnsiTheme="minorHAnsi" w:cs="Arial"/>
                <w:color w:val="000000"/>
                <w:sz w:val="20"/>
                <w:szCs w:val="20"/>
              </w:rPr>
            </w:pPr>
            <w:r w:rsidRPr="002E259B">
              <w:rPr>
                <w:rFonts w:asciiTheme="minorHAnsi" w:hAnsiTheme="minorHAnsi" w:cs="Arial"/>
                <w:color w:val="000000"/>
                <w:sz w:val="20"/>
                <w:szCs w:val="20"/>
              </w:rPr>
              <w:t>4</w:t>
            </w:r>
          </w:p>
        </w:tc>
        <w:tc>
          <w:tcPr>
            <w:tcW w:w="1046" w:type="dxa"/>
          </w:tcPr>
          <w:p w:rsidR="00A04F73" w:rsidRPr="002E259B" w:rsidRDefault="00A04F73" w:rsidP="00D21C36">
            <w:pPr>
              <w:jc w:val="center"/>
              <w:rPr>
                <w:rFonts w:asciiTheme="minorHAnsi" w:hAnsiTheme="minorHAnsi" w:cs="Arial"/>
                <w:color w:val="000000"/>
                <w:sz w:val="20"/>
                <w:szCs w:val="20"/>
              </w:rPr>
            </w:pPr>
            <w:r w:rsidRPr="002E259B">
              <w:rPr>
                <w:rFonts w:asciiTheme="minorHAnsi" w:hAnsiTheme="minorHAnsi" w:cs="Arial"/>
                <w:color w:val="000000"/>
                <w:sz w:val="20"/>
                <w:szCs w:val="20"/>
              </w:rPr>
              <w:t>0</w:t>
            </w:r>
          </w:p>
        </w:tc>
        <w:tc>
          <w:tcPr>
            <w:tcW w:w="1204" w:type="dxa"/>
          </w:tcPr>
          <w:p w:rsidR="00A04F73" w:rsidRPr="002E259B" w:rsidRDefault="00A04F73" w:rsidP="00D21C36">
            <w:pPr>
              <w:jc w:val="center"/>
              <w:rPr>
                <w:rFonts w:asciiTheme="minorHAnsi" w:hAnsiTheme="minorHAnsi" w:cs="Arial"/>
                <w:color w:val="000000"/>
                <w:sz w:val="20"/>
                <w:szCs w:val="20"/>
              </w:rPr>
            </w:pPr>
            <w:r w:rsidRPr="002E259B">
              <w:rPr>
                <w:rFonts w:asciiTheme="minorHAnsi" w:hAnsiTheme="minorHAnsi" w:cs="Arial"/>
                <w:color w:val="000000"/>
                <w:sz w:val="20"/>
                <w:szCs w:val="20"/>
              </w:rPr>
              <w:t>_</w:t>
            </w:r>
          </w:p>
        </w:tc>
        <w:tc>
          <w:tcPr>
            <w:tcW w:w="3255" w:type="dxa"/>
          </w:tcPr>
          <w:p w:rsidR="00A04F73" w:rsidRPr="002E259B" w:rsidRDefault="00A04F73" w:rsidP="00DE583A">
            <w:pPr>
              <w:rPr>
                <w:rFonts w:asciiTheme="minorHAnsi" w:hAnsiTheme="minorHAnsi" w:cs="Arial"/>
                <w:color w:val="000000"/>
                <w:sz w:val="20"/>
                <w:szCs w:val="20"/>
              </w:rPr>
            </w:pPr>
            <w:r w:rsidRPr="002E259B">
              <w:rPr>
                <w:rFonts w:asciiTheme="minorHAnsi" w:hAnsiTheme="minorHAnsi" w:cs="Arial"/>
                <w:color w:val="000000"/>
                <w:sz w:val="20"/>
                <w:szCs w:val="20"/>
              </w:rPr>
              <w:t>SCE report</w:t>
            </w:r>
            <w:r w:rsidR="00DE583A" w:rsidRPr="002E259B">
              <w:rPr>
                <w:rFonts w:asciiTheme="minorHAnsi" w:hAnsiTheme="minorHAnsi"/>
                <w:sz w:val="20"/>
                <w:szCs w:val="20"/>
              </w:rPr>
              <w:t xml:space="preserve"> </w:t>
            </w:r>
            <w:r w:rsidR="00DE583A" w:rsidRPr="002E259B">
              <w:rPr>
                <w:rFonts w:asciiTheme="minorHAnsi" w:hAnsiTheme="minorHAnsi" w:cs="Arial"/>
                <w:color w:val="000000"/>
                <w:sz w:val="20"/>
                <w:szCs w:val="20"/>
              </w:rPr>
              <w:t>[446]</w:t>
            </w:r>
            <w:r w:rsidRPr="002E259B">
              <w:rPr>
                <w:rFonts w:asciiTheme="minorHAnsi" w:hAnsiTheme="minorHAnsi" w:cs="Arial"/>
                <w:color w:val="000000"/>
                <w:sz w:val="20"/>
                <w:szCs w:val="20"/>
              </w:rPr>
              <w:t>, display case with doors manufacturer specs</w:t>
            </w:r>
          </w:p>
        </w:tc>
      </w:tr>
      <w:tr w:rsidR="00A04F73" w:rsidRPr="002E259B" w:rsidTr="00BF7F99">
        <w:trPr>
          <w:cnfStyle w:val="000000010000" w:firstRow="0" w:lastRow="0" w:firstColumn="0" w:lastColumn="0" w:oddVBand="0" w:evenVBand="0" w:oddHBand="0" w:evenHBand="1" w:firstRowFirstColumn="0" w:firstRowLastColumn="0" w:lastRowFirstColumn="0" w:lastRowLastColumn="0"/>
          <w:trHeight w:val="540"/>
        </w:trPr>
        <w:tc>
          <w:tcPr>
            <w:tcW w:w="2715" w:type="dxa"/>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Anti-Sweat heaters (W/ft) (post only)</w:t>
            </w:r>
          </w:p>
        </w:tc>
        <w:tc>
          <w:tcPr>
            <w:tcW w:w="1263" w:type="dxa"/>
          </w:tcPr>
          <w:p w:rsidR="00A04F73" w:rsidRPr="002E259B" w:rsidRDefault="00A04F73" w:rsidP="00D21C36">
            <w:pPr>
              <w:jc w:val="center"/>
              <w:rPr>
                <w:rFonts w:asciiTheme="minorHAnsi" w:hAnsiTheme="minorHAnsi" w:cs="Arial"/>
                <w:color w:val="000000"/>
                <w:sz w:val="20"/>
                <w:szCs w:val="20"/>
              </w:rPr>
            </w:pPr>
            <w:r w:rsidRPr="002E259B">
              <w:rPr>
                <w:rFonts w:asciiTheme="minorHAnsi" w:hAnsiTheme="minorHAnsi" w:cs="Arial"/>
                <w:color w:val="000000"/>
                <w:sz w:val="20"/>
                <w:szCs w:val="20"/>
              </w:rPr>
              <w:t>_</w:t>
            </w:r>
          </w:p>
        </w:tc>
        <w:tc>
          <w:tcPr>
            <w:tcW w:w="1046" w:type="dxa"/>
          </w:tcPr>
          <w:p w:rsidR="00A04F73" w:rsidRPr="002E259B" w:rsidRDefault="00A04F73" w:rsidP="00D21C36">
            <w:pPr>
              <w:jc w:val="center"/>
              <w:rPr>
                <w:rFonts w:asciiTheme="minorHAnsi" w:hAnsiTheme="minorHAnsi" w:cs="Arial"/>
                <w:color w:val="000000"/>
                <w:sz w:val="20"/>
                <w:szCs w:val="20"/>
              </w:rPr>
            </w:pPr>
            <w:r w:rsidRPr="002E259B">
              <w:rPr>
                <w:rFonts w:asciiTheme="minorHAnsi" w:hAnsiTheme="minorHAnsi" w:cs="Arial"/>
                <w:color w:val="000000"/>
                <w:sz w:val="20"/>
                <w:szCs w:val="20"/>
              </w:rPr>
              <w:t>0</w:t>
            </w:r>
          </w:p>
        </w:tc>
        <w:tc>
          <w:tcPr>
            <w:tcW w:w="1204" w:type="dxa"/>
          </w:tcPr>
          <w:p w:rsidR="00A04F73" w:rsidRPr="002E259B" w:rsidRDefault="00A04F73" w:rsidP="00D21C36">
            <w:pPr>
              <w:jc w:val="center"/>
              <w:rPr>
                <w:rFonts w:asciiTheme="minorHAnsi" w:hAnsiTheme="minorHAnsi" w:cs="Arial"/>
                <w:color w:val="000000"/>
                <w:sz w:val="20"/>
                <w:szCs w:val="20"/>
              </w:rPr>
            </w:pPr>
            <w:r w:rsidRPr="002E259B">
              <w:rPr>
                <w:rFonts w:asciiTheme="minorHAnsi" w:hAnsiTheme="minorHAnsi" w:cs="Arial"/>
                <w:color w:val="000000"/>
                <w:sz w:val="20"/>
                <w:szCs w:val="20"/>
              </w:rPr>
              <w:t>16.8</w:t>
            </w:r>
          </w:p>
        </w:tc>
        <w:tc>
          <w:tcPr>
            <w:tcW w:w="3255" w:type="dxa"/>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door manufacturer specifications, frame heat</w:t>
            </w:r>
          </w:p>
        </w:tc>
      </w:tr>
      <w:tr w:rsidR="00A04F73" w:rsidRPr="002E259B" w:rsidTr="00BF7F99">
        <w:trPr>
          <w:cnfStyle w:val="000000100000" w:firstRow="0" w:lastRow="0" w:firstColumn="0" w:lastColumn="0" w:oddVBand="0" w:evenVBand="0" w:oddHBand="1" w:evenHBand="0" w:firstRowFirstColumn="0" w:firstRowLastColumn="0" w:lastRowFirstColumn="0" w:lastRowLastColumn="0"/>
          <w:trHeight w:val="540"/>
        </w:trPr>
        <w:tc>
          <w:tcPr>
            <w:tcW w:w="2715" w:type="dxa"/>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Coil Capacity (BTU/hr-ft)</w:t>
            </w:r>
          </w:p>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Infiltration (BTU/hr-ft)</w:t>
            </w:r>
          </w:p>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 xml:space="preserve">Conduction/Radiation (BTU/hr-ft) (base/post) </w:t>
            </w:r>
          </w:p>
        </w:tc>
        <w:tc>
          <w:tcPr>
            <w:tcW w:w="1263" w:type="dxa"/>
          </w:tcPr>
          <w:p w:rsidR="00A04F73" w:rsidRPr="002E259B" w:rsidRDefault="00A04F73" w:rsidP="00D21C36">
            <w:pPr>
              <w:jc w:val="center"/>
              <w:rPr>
                <w:rFonts w:asciiTheme="minorHAnsi" w:hAnsiTheme="minorHAnsi" w:cs="Arial"/>
                <w:color w:val="000000"/>
                <w:sz w:val="20"/>
                <w:szCs w:val="20"/>
              </w:rPr>
            </w:pPr>
            <w:r w:rsidRPr="002E259B">
              <w:rPr>
                <w:rFonts w:asciiTheme="minorHAnsi" w:hAnsiTheme="minorHAnsi" w:cs="Arial"/>
                <w:color w:val="000000"/>
                <w:sz w:val="20"/>
                <w:szCs w:val="20"/>
              </w:rPr>
              <w:t>1100</w:t>
            </w:r>
          </w:p>
          <w:p w:rsidR="00A04F73" w:rsidRPr="002E259B" w:rsidRDefault="00A04F73" w:rsidP="00D21C36">
            <w:pPr>
              <w:jc w:val="center"/>
              <w:rPr>
                <w:rFonts w:asciiTheme="minorHAnsi" w:hAnsiTheme="minorHAnsi" w:cs="Arial"/>
                <w:color w:val="000000"/>
                <w:sz w:val="20"/>
                <w:szCs w:val="20"/>
              </w:rPr>
            </w:pPr>
            <w:r w:rsidRPr="002E259B">
              <w:rPr>
                <w:rFonts w:asciiTheme="minorHAnsi" w:hAnsiTheme="minorHAnsi" w:cs="Arial"/>
                <w:color w:val="000000"/>
                <w:sz w:val="20"/>
                <w:szCs w:val="20"/>
              </w:rPr>
              <w:t>896/195</w:t>
            </w:r>
          </w:p>
          <w:p w:rsidR="00A04F73" w:rsidRPr="002E259B" w:rsidRDefault="00A04F73" w:rsidP="00D21C36">
            <w:pPr>
              <w:jc w:val="center"/>
              <w:rPr>
                <w:rFonts w:asciiTheme="minorHAnsi" w:hAnsiTheme="minorHAnsi" w:cs="Arial"/>
                <w:color w:val="000000"/>
                <w:sz w:val="20"/>
                <w:szCs w:val="20"/>
              </w:rPr>
            </w:pPr>
            <w:r w:rsidRPr="002E259B">
              <w:rPr>
                <w:rFonts w:asciiTheme="minorHAnsi" w:hAnsiTheme="minorHAnsi" w:cs="Arial"/>
                <w:color w:val="000000"/>
                <w:sz w:val="20"/>
                <w:szCs w:val="20"/>
              </w:rPr>
              <w:t>143/46.2</w:t>
            </w:r>
          </w:p>
        </w:tc>
        <w:tc>
          <w:tcPr>
            <w:tcW w:w="1046" w:type="dxa"/>
          </w:tcPr>
          <w:p w:rsidR="00A04F73" w:rsidRPr="002E259B" w:rsidRDefault="00A04F73" w:rsidP="00D21C36">
            <w:pPr>
              <w:jc w:val="center"/>
              <w:rPr>
                <w:rFonts w:asciiTheme="minorHAnsi" w:hAnsiTheme="minorHAnsi" w:cs="Arial"/>
                <w:color w:val="000000"/>
                <w:sz w:val="20"/>
                <w:szCs w:val="20"/>
              </w:rPr>
            </w:pPr>
            <w:r w:rsidRPr="002E259B">
              <w:rPr>
                <w:rFonts w:asciiTheme="minorHAnsi" w:hAnsiTheme="minorHAnsi" w:cs="Arial"/>
                <w:color w:val="000000"/>
                <w:sz w:val="20"/>
                <w:szCs w:val="20"/>
              </w:rPr>
              <w:t>1600</w:t>
            </w:r>
          </w:p>
          <w:p w:rsidR="00A04F73" w:rsidRPr="002E259B" w:rsidRDefault="00A04F73" w:rsidP="00D21C36">
            <w:pPr>
              <w:jc w:val="center"/>
              <w:rPr>
                <w:rFonts w:asciiTheme="minorHAnsi" w:hAnsiTheme="minorHAnsi" w:cs="Arial"/>
                <w:color w:val="000000"/>
                <w:sz w:val="20"/>
                <w:szCs w:val="20"/>
              </w:rPr>
            </w:pPr>
            <w:r w:rsidRPr="002E259B">
              <w:rPr>
                <w:rFonts w:asciiTheme="minorHAnsi" w:hAnsiTheme="minorHAnsi" w:cs="Arial"/>
                <w:color w:val="000000"/>
                <w:sz w:val="20"/>
                <w:szCs w:val="20"/>
              </w:rPr>
              <w:t>1331/324</w:t>
            </w:r>
          </w:p>
          <w:p w:rsidR="00A04F73" w:rsidRPr="002E259B" w:rsidRDefault="00A04F73" w:rsidP="00D21C36">
            <w:pPr>
              <w:jc w:val="center"/>
              <w:rPr>
                <w:rFonts w:asciiTheme="minorHAnsi" w:hAnsiTheme="minorHAnsi" w:cs="Arial"/>
                <w:color w:val="000000"/>
                <w:sz w:val="20"/>
                <w:szCs w:val="20"/>
              </w:rPr>
            </w:pPr>
            <w:r w:rsidRPr="002E259B">
              <w:rPr>
                <w:rFonts w:asciiTheme="minorHAnsi" w:hAnsiTheme="minorHAnsi" w:cs="Arial"/>
                <w:color w:val="000000"/>
                <w:sz w:val="20"/>
                <w:szCs w:val="20"/>
              </w:rPr>
              <w:t>208/67.2</w:t>
            </w:r>
          </w:p>
        </w:tc>
        <w:tc>
          <w:tcPr>
            <w:tcW w:w="1204" w:type="dxa"/>
          </w:tcPr>
          <w:p w:rsidR="00A04F73" w:rsidRPr="002E259B" w:rsidRDefault="00A04F73" w:rsidP="00D21C36">
            <w:pPr>
              <w:jc w:val="center"/>
              <w:rPr>
                <w:rFonts w:asciiTheme="minorHAnsi" w:hAnsiTheme="minorHAnsi" w:cs="Arial"/>
                <w:color w:val="000000"/>
                <w:sz w:val="20"/>
                <w:szCs w:val="20"/>
              </w:rPr>
            </w:pPr>
            <w:r w:rsidRPr="002E259B">
              <w:rPr>
                <w:rFonts w:asciiTheme="minorHAnsi" w:hAnsiTheme="minorHAnsi" w:cs="Arial"/>
                <w:color w:val="000000"/>
                <w:sz w:val="20"/>
                <w:szCs w:val="20"/>
              </w:rPr>
              <w:t>2000</w:t>
            </w:r>
          </w:p>
          <w:p w:rsidR="00A04F73" w:rsidRPr="002E259B" w:rsidRDefault="00A04F73" w:rsidP="00D21C36">
            <w:pPr>
              <w:jc w:val="center"/>
              <w:rPr>
                <w:rFonts w:asciiTheme="minorHAnsi" w:hAnsiTheme="minorHAnsi" w:cs="Arial"/>
                <w:color w:val="000000"/>
                <w:sz w:val="20"/>
                <w:szCs w:val="20"/>
              </w:rPr>
            </w:pPr>
            <w:r w:rsidRPr="002E259B">
              <w:rPr>
                <w:rFonts w:asciiTheme="minorHAnsi" w:hAnsiTheme="minorHAnsi" w:cs="Arial"/>
                <w:color w:val="000000"/>
                <w:sz w:val="20"/>
                <w:szCs w:val="20"/>
              </w:rPr>
              <w:t>1679/427</w:t>
            </w:r>
          </w:p>
          <w:p w:rsidR="00A04F73" w:rsidRPr="002E259B" w:rsidRDefault="00A04F73" w:rsidP="00D21C36">
            <w:pPr>
              <w:jc w:val="center"/>
              <w:rPr>
                <w:rFonts w:asciiTheme="minorHAnsi" w:hAnsiTheme="minorHAnsi" w:cs="Arial"/>
                <w:color w:val="000000"/>
                <w:sz w:val="20"/>
                <w:szCs w:val="20"/>
              </w:rPr>
            </w:pPr>
            <w:r w:rsidRPr="002E259B">
              <w:rPr>
                <w:rFonts w:asciiTheme="minorHAnsi" w:hAnsiTheme="minorHAnsi" w:cs="Arial"/>
                <w:color w:val="000000"/>
                <w:sz w:val="20"/>
                <w:szCs w:val="20"/>
              </w:rPr>
              <w:t>260/84.0</w:t>
            </w:r>
          </w:p>
        </w:tc>
        <w:tc>
          <w:tcPr>
            <w:tcW w:w="3255" w:type="dxa"/>
          </w:tcPr>
          <w:p w:rsidR="00A04F73" w:rsidRPr="002E259B" w:rsidRDefault="00A04F73" w:rsidP="003D3A90">
            <w:pPr>
              <w:rPr>
                <w:rFonts w:asciiTheme="minorHAnsi" w:hAnsiTheme="minorHAnsi" w:cs="Arial"/>
                <w:color w:val="000000"/>
                <w:sz w:val="20"/>
                <w:szCs w:val="20"/>
              </w:rPr>
            </w:pPr>
            <w:r w:rsidRPr="002E259B">
              <w:rPr>
                <w:rFonts w:asciiTheme="minorHAnsi" w:hAnsiTheme="minorHAnsi" w:cs="Arial"/>
                <w:color w:val="000000"/>
                <w:sz w:val="20"/>
                <w:szCs w:val="20"/>
              </w:rPr>
              <w:t>Display case Manufacturer Specifications, SCE</w:t>
            </w:r>
            <w:r w:rsidR="006A2F21" w:rsidRPr="002E259B">
              <w:rPr>
                <w:rFonts w:asciiTheme="minorHAnsi" w:hAnsiTheme="minorHAnsi" w:cs="Arial"/>
                <w:color w:val="000000"/>
                <w:sz w:val="20"/>
                <w:szCs w:val="20"/>
              </w:rPr>
              <w:t xml:space="preserve"> [455]</w:t>
            </w:r>
            <w:r w:rsidRPr="002E259B">
              <w:rPr>
                <w:rFonts w:asciiTheme="minorHAnsi" w:hAnsiTheme="minorHAnsi" w:cs="Arial"/>
                <w:color w:val="000000"/>
                <w:sz w:val="20"/>
                <w:szCs w:val="20"/>
              </w:rPr>
              <w:t xml:space="preserve"> and ASHRAE RP-1402 report</w:t>
            </w:r>
            <w:r w:rsidR="006F6CF3" w:rsidRPr="002E259B">
              <w:rPr>
                <w:rFonts w:asciiTheme="minorHAnsi" w:hAnsiTheme="minorHAnsi" w:cs="Arial"/>
                <w:sz w:val="20"/>
                <w:szCs w:val="20"/>
              </w:rPr>
              <w:t xml:space="preserve"> [450]</w:t>
            </w:r>
          </w:p>
        </w:tc>
      </w:tr>
    </w:tbl>
    <w:p w:rsidR="00A04F73" w:rsidRPr="002E259B" w:rsidRDefault="00A04F73" w:rsidP="00A04F73">
      <w:pPr>
        <w:rPr>
          <w:rFonts w:asciiTheme="minorHAnsi" w:hAnsiTheme="minorHAnsi"/>
          <w:sz w:val="22"/>
          <w:szCs w:val="22"/>
          <w:highlight w:val="yellow"/>
        </w:rPr>
      </w:pPr>
    </w:p>
    <w:bookmarkEnd w:id="69"/>
    <w:bookmarkEnd w:id="70"/>
    <w:p w:rsidR="00A04F73" w:rsidRPr="002E259B" w:rsidRDefault="00A04F73" w:rsidP="001E6EE6">
      <w:pPr>
        <w:rPr>
          <w:rFonts w:asciiTheme="minorHAnsi" w:hAnsiTheme="minorHAnsi" w:cs="Arial"/>
          <w:sz w:val="22"/>
          <w:szCs w:val="22"/>
        </w:rPr>
      </w:pPr>
      <w:r w:rsidRPr="002E259B">
        <w:rPr>
          <w:rFonts w:asciiTheme="minorHAnsi" w:hAnsiTheme="minorHAnsi" w:cs="Arial"/>
          <w:sz w:val="22"/>
          <w:szCs w:val="22"/>
        </w:rPr>
        <w:t>A parametric analysis was conducted in CA climate zone 3, using eQUEST/DOE-2.2R, changing one variable at a time, holding all other variables constant (with the exception of coil capacity/infiltration/conduction that were varied together to depict different case styles).  The values displayed in</w:t>
      </w:r>
      <w:r w:rsidR="009E35AC" w:rsidRPr="002E259B">
        <w:rPr>
          <w:rFonts w:asciiTheme="minorHAnsi" w:hAnsiTheme="minorHAnsi" w:cs="Arial"/>
          <w:sz w:val="22"/>
          <w:szCs w:val="22"/>
        </w:rPr>
        <w:t xml:space="preserve"> </w:t>
      </w:r>
      <w:r w:rsidR="009E35AC" w:rsidRPr="002E259B">
        <w:rPr>
          <w:rFonts w:asciiTheme="minorHAnsi" w:hAnsiTheme="minorHAnsi" w:cs="Arial"/>
          <w:sz w:val="22"/>
          <w:szCs w:val="22"/>
        </w:rPr>
        <w:fldChar w:fldCharType="begin"/>
      </w:r>
      <w:r w:rsidR="009E35AC" w:rsidRPr="002E259B">
        <w:rPr>
          <w:rFonts w:asciiTheme="minorHAnsi" w:hAnsiTheme="minorHAnsi" w:cs="Arial"/>
          <w:sz w:val="22"/>
          <w:szCs w:val="22"/>
        </w:rPr>
        <w:instrText xml:space="preserve"> REF _Ref393713037 \h </w:instrText>
      </w:r>
      <w:r w:rsidR="002E259B">
        <w:rPr>
          <w:rFonts w:asciiTheme="minorHAnsi" w:hAnsiTheme="minorHAnsi" w:cs="Arial"/>
          <w:sz w:val="22"/>
          <w:szCs w:val="22"/>
        </w:rPr>
        <w:instrText xml:space="preserve"> \* MERGEFORMAT </w:instrText>
      </w:r>
      <w:r w:rsidR="009E35AC" w:rsidRPr="002E259B">
        <w:rPr>
          <w:rFonts w:asciiTheme="minorHAnsi" w:hAnsiTheme="minorHAnsi" w:cs="Arial"/>
          <w:sz w:val="22"/>
          <w:szCs w:val="22"/>
        </w:rPr>
      </w:r>
      <w:r w:rsidR="009E35AC" w:rsidRPr="002E259B">
        <w:rPr>
          <w:rFonts w:asciiTheme="minorHAnsi" w:hAnsiTheme="minorHAnsi" w:cs="Arial"/>
          <w:sz w:val="22"/>
          <w:szCs w:val="22"/>
        </w:rPr>
        <w:fldChar w:fldCharType="separate"/>
      </w:r>
      <w:r w:rsidR="00836D82" w:rsidRPr="002E259B">
        <w:rPr>
          <w:rFonts w:asciiTheme="minorHAnsi" w:hAnsiTheme="minorHAnsi"/>
          <w:sz w:val="22"/>
          <w:szCs w:val="22"/>
        </w:rPr>
        <w:t xml:space="preserve">Table </w:t>
      </w:r>
      <w:r w:rsidR="00836D82">
        <w:rPr>
          <w:rFonts w:asciiTheme="minorHAnsi" w:hAnsiTheme="minorHAnsi"/>
          <w:noProof/>
          <w:sz w:val="22"/>
          <w:szCs w:val="22"/>
        </w:rPr>
        <w:t>10</w:t>
      </w:r>
      <w:r w:rsidR="009E35AC" w:rsidRPr="002E259B">
        <w:rPr>
          <w:rFonts w:asciiTheme="minorHAnsi" w:hAnsiTheme="minorHAnsi" w:cs="Arial"/>
          <w:sz w:val="22"/>
          <w:szCs w:val="22"/>
        </w:rPr>
        <w:fldChar w:fldCharType="end"/>
      </w:r>
      <w:r w:rsidRPr="002E259B">
        <w:rPr>
          <w:rFonts w:asciiTheme="minorHAnsi" w:hAnsiTheme="minorHAnsi" w:cs="Arial"/>
          <w:sz w:val="22"/>
          <w:szCs w:val="22"/>
        </w:rPr>
        <w:t xml:space="preserve"> are the savings values obtained from subtracting the DOE-2.2R whole building energy use in the measure case from the DOE-2.2R whole building energy use in the base case.  For base case variable sensitivity, the measure energy use is from the expected typical measure value and for measure variable sensitivity the base case energy use is from the typical value. </w:t>
      </w:r>
      <w:bookmarkStart w:id="74" w:name="_Toc296005717"/>
      <w:bookmarkStart w:id="75" w:name="_Ref326569867"/>
    </w:p>
    <w:p w:rsidR="00733084" w:rsidRDefault="00733084" w:rsidP="00A04F73">
      <w:pPr>
        <w:pStyle w:val="Caption"/>
        <w:jc w:val="center"/>
        <w:rPr>
          <w:rFonts w:asciiTheme="minorHAnsi" w:hAnsiTheme="minorHAnsi"/>
          <w:sz w:val="22"/>
          <w:szCs w:val="22"/>
        </w:rPr>
      </w:pPr>
      <w:bookmarkStart w:id="76" w:name="_Ref393713037"/>
      <w:bookmarkStart w:id="77" w:name="_Toc389240396"/>
    </w:p>
    <w:p w:rsidR="00A04F73" w:rsidRPr="002E259B" w:rsidRDefault="00A04F73" w:rsidP="00A04F73">
      <w:pPr>
        <w:pStyle w:val="Caption"/>
        <w:jc w:val="center"/>
        <w:rPr>
          <w:rFonts w:asciiTheme="minorHAnsi" w:hAnsiTheme="minorHAnsi"/>
          <w:sz w:val="22"/>
          <w:szCs w:val="22"/>
        </w:rPr>
      </w:pPr>
      <w:r w:rsidRPr="002E259B">
        <w:rPr>
          <w:rFonts w:asciiTheme="minorHAnsi" w:hAnsiTheme="minorHAnsi"/>
          <w:sz w:val="22"/>
          <w:szCs w:val="22"/>
        </w:rPr>
        <w:t xml:space="preserve">Table </w:t>
      </w:r>
      <w:r w:rsidRPr="002E259B">
        <w:rPr>
          <w:rFonts w:asciiTheme="minorHAnsi" w:hAnsiTheme="minorHAnsi"/>
          <w:sz w:val="22"/>
          <w:szCs w:val="22"/>
        </w:rPr>
        <w:fldChar w:fldCharType="begin"/>
      </w:r>
      <w:r w:rsidRPr="002E259B">
        <w:rPr>
          <w:rFonts w:asciiTheme="minorHAnsi" w:hAnsiTheme="minorHAnsi"/>
          <w:sz w:val="22"/>
          <w:szCs w:val="22"/>
        </w:rPr>
        <w:instrText xml:space="preserve"> SEQ Table \* ARABIC </w:instrText>
      </w:r>
      <w:r w:rsidRPr="002E259B">
        <w:rPr>
          <w:rFonts w:asciiTheme="minorHAnsi" w:hAnsiTheme="minorHAnsi"/>
          <w:sz w:val="22"/>
          <w:szCs w:val="22"/>
        </w:rPr>
        <w:fldChar w:fldCharType="separate"/>
      </w:r>
      <w:r w:rsidR="00836D82">
        <w:rPr>
          <w:rFonts w:asciiTheme="minorHAnsi" w:hAnsiTheme="minorHAnsi"/>
          <w:noProof/>
          <w:sz w:val="22"/>
          <w:szCs w:val="22"/>
        </w:rPr>
        <w:t>10</w:t>
      </w:r>
      <w:r w:rsidRPr="002E259B">
        <w:rPr>
          <w:rFonts w:asciiTheme="minorHAnsi" w:hAnsiTheme="minorHAnsi"/>
          <w:noProof/>
          <w:sz w:val="22"/>
          <w:szCs w:val="22"/>
        </w:rPr>
        <w:fldChar w:fldCharType="end"/>
      </w:r>
      <w:bookmarkEnd w:id="76"/>
      <w:r w:rsidR="009E35AC" w:rsidRPr="002E259B">
        <w:rPr>
          <w:rFonts w:asciiTheme="minorHAnsi" w:hAnsiTheme="minorHAnsi"/>
          <w:sz w:val="22"/>
          <w:szCs w:val="22"/>
        </w:rPr>
        <w:t xml:space="preserve"> </w:t>
      </w:r>
      <w:r w:rsidRPr="002E259B">
        <w:rPr>
          <w:rFonts w:asciiTheme="minorHAnsi" w:hAnsiTheme="minorHAnsi"/>
          <w:sz w:val="22"/>
          <w:szCs w:val="22"/>
        </w:rPr>
        <w:t>Sensitivity Results</w:t>
      </w:r>
      <w:bookmarkEnd w:id="77"/>
      <w:r w:rsidRPr="002E259B">
        <w:rPr>
          <w:rFonts w:asciiTheme="minorHAnsi" w:hAnsiTheme="minorHAnsi"/>
          <w:sz w:val="22"/>
          <w:szCs w:val="22"/>
        </w:rPr>
        <w:t xml:space="preserve"> </w:t>
      </w:r>
      <w:bookmarkEnd w:id="74"/>
      <w:bookmarkEnd w:id="75"/>
    </w:p>
    <w:tbl>
      <w:tblPr>
        <w:tblStyle w:val="TableContemporary"/>
        <w:tblW w:w="5000" w:type="pct"/>
        <w:tblLook w:val="00A0" w:firstRow="1" w:lastRow="0" w:firstColumn="1" w:lastColumn="0" w:noHBand="0" w:noVBand="0"/>
      </w:tblPr>
      <w:tblGrid>
        <w:gridCol w:w="3492"/>
        <w:gridCol w:w="1159"/>
        <w:gridCol w:w="1046"/>
        <w:gridCol w:w="1318"/>
        <w:gridCol w:w="1515"/>
        <w:gridCol w:w="1046"/>
      </w:tblGrid>
      <w:tr w:rsidR="001E6EE6" w:rsidRPr="002E259B" w:rsidTr="001E6EE6">
        <w:trPr>
          <w:cnfStyle w:val="100000000000" w:firstRow="1" w:lastRow="0" w:firstColumn="0" w:lastColumn="0" w:oddVBand="0" w:evenVBand="0" w:oddHBand="0" w:evenHBand="0" w:firstRowFirstColumn="0" w:firstRowLastColumn="0" w:lastRowFirstColumn="0" w:lastRowLastColumn="0"/>
          <w:trHeight w:val="1035"/>
        </w:trPr>
        <w:tc>
          <w:tcPr>
            <w:tcW w:w="1824" w:type="pct"/>
          </w:tcPr>
          <w:p w:rsidR="00A04F73" w:rsidRPr="002E259B" w:rsidRDefault="00A04F73" w:rsidP="00D21C36">
            <w:pPr>
              <w:jc w:val="center"/>
              <w:rPr>
                <w:rFonts w:asciiTheme="minorHAnsi" w:hAnsiTheme="minorHAnsi" w:cs="Arial"/>
                <w:b w:val="0"/>
                <w:bCs w:val="0"/>
                <w:sz w:val="20"/>
                <w:szCs w:val="20"/>
              </w:rPr>
            </w:pPr>
            <w:r w:rsidRPr="002E259B">
              <w:rPr>
                <w:rFonts w:asciiTheme="minorHAnsi" w:hAnsiTheme="minorHAnsi" w:cs="Arial"/>
                <w:sz w:val="20"/>
                <w:szCs w:val="20"/>
              </w:rPr>
              <w:t>Variable</w:t>
            </w:r>
          </w:p>
        </w:tc>
        <w:tc>
          <w:tcPr>
            <w:tcW w:w="605" w:type="pct"/>
          </w:tcPr>
          <w:p w:rsidR="00A04F73" w:rsidRPr="002E259B" w:rsidRDefault="00A04F73" w:rsidP="00D21C36">
            <w:pPr>
              <w:jc w:val="center"/>
              <w:rPr>
                <w:rFonts w:asciiTheme="minorHAnsi" w:hAnsiTheme="minorHAnsi" w:cs="Arial"/>
                <w:b w:val="0"/>
                <w:bCs w:val="0"/>
                <w:sz w:val="20"/>
                <w:szCs w:val="20"/>
              </w:rPr>
            </w:pPr>
            <w:r w:rsidRPr="002E259B">
              <w:rPr>
                <w:rFonts w:asciiTheme="minorHAnsi" w:hAnsiTheme="minorHAnsi" w:cs="Arial"/>
                <w:sz w:val="20"/>
                <w:szCs w:val="20"/>
              </w:rPr>
              <w:t>Electric Savings (kWh/ft-yr)</w:t>
            </w:r>
          </w:p>
        </w:tc>
        <w:tc>
          <w:tcPr>
            <w:tcW w:w="546" w:type="pct"/>
          </w:tcPr>
          <w:p w:rsidR="00A04F73" w:rsidRPr="002E259B" w:rsidRDefault="00A04F73" w:rsidP="00D21C36">
            <w:pPr>
              <w:jc w:val="center"/>
              <w:rPr>
                <w:rFonts w:asciiTheme="minorHAnsi" w:hAnsiTheme="minorHAnsi" w:cs="Arial"/>
                <w:b w:val="0"/>
                <w:bCs w:val="0"/>
                <w:sz w:val="20"/>
                <w:szCs w:val="20"/>
              </w:rPr>
            </w:pPr>
            <w:r w:rsidRPr="002E259B">
              <w:rPr>
                <w:rFonts w:asciiTheme="minorHAnsi" w:hAnsiTheme="minorHAnsi" w:cs="Arial"/>
                <w:sz w:val="20"/>
                <w:szCs w:val="20"/>
              </w:rPr>
              <w:t>Change from typical (%)</w:t>
            </w:r>
          </w:p>
        </w:tc>
        <w:tc>
          <w:tcPr>
            <w:tcW w:w="688" w:type="pct"/>
          </w:tcPr>
          <w:p w:rsidR="00A04F73" w:rsidRPr="002E259B" w:rsidRDefault="00A04F73" w:rsidP="00D21C36">
            <w:pPr>
              <w:jc w:val="center"/>
              <w:rPr>
                <w:rFonts w:asciiTheme="minorHAnsi" w:hAnsiTheme="minorHAnsi" w:cs="Arial"/>
                <w:b w:val="0"/>
                <w:bCs w:val="0"/>
                <w:sz w:val="20"/>
                <w:szCs w:val="20"/>
              </w:rPr>
            </w:pPr>
            <w:r w:rsidRPr="002E259B">
              <w:rPr>
                <w:rFonts w:asciiTheme="minorHAnsi" w:hAnsiTheme="minorHAnsi" w:cs="Arial"/>
                <w:sz w:val="20"/>
                <w:szCs w:val="20"/>
              </w:rPr>
              <w:t>Gas Savings (therm/ft-year)</w:t>
            </w:r>
          </w:p>
        </w:tc>
        <w:tc>
          <w:tcPr>
            <w:tcW w:w="791" w:type="pct"/>
          </w:tcPr>
          <w:p w:rsidR="00A04F73" w:rsidRPr="002E259B" w:rsidRDefault="00A04F73" w:rsidP="00D21C36">
            <w:pPr>
              <w:jc w:val="center"/>
              <w:rPr>
                <w:rFonts w:asciiTheme="minorHAnsi" w:hAnsiTheme="minorHAnsi" w:cs="Arial"/>
                <w:b w:val="0"/>
                <w:bCs w:val="0"/>
                <w:sz w:val="20"/>
                <w:szCs w:val="20"/>
              </w:rPr>
            </w:pPr>
            <w:r w:rsidRPr="002E259B">
              <w:rPr>
                <w:rFonts w:asciiTheme="minorHAnsi" w:hAnsiTheme="minorHAnsi" w:cs="Arial"/>
                <w:sz w:val="20"/>
                <w:szCs w:val="20"/>
              </w:rPr>
              <w:t>Total Energy Savings (kBTU/ft-yr)</w:t>
            </w:r>
          </w:p>
        </w:tc>
        <w:tc>
          <w:tcPr>
            <w:tcW w:w="546" w:type="pct"/>
          </w:tcPr>
          <w:p w:rsidR="00A04F73" w:rsidRPr="002E259B" w:rsidRDefault="00A04F73" w:rsidP="00D21C36">
            <w:pPr>
              <w:jc w:val="center"/>
              <w:rPr>
                <w:rFonts w:asciiTheme="minorHAnsi" w:hAnsiTheme="minorHAnsi" w:cs="Arial"/>
                <w:b w:val="0"/>
                <w:bCs w:val="0"/>
                <w:sz w:val="20"/>
                <w:szCs w:val="20"/>
              </w:rPr>
            </w:pPr>
            <w:r w:rsidRPr="002E259B">
              <w:rPr>
                <w:rFonts w:asciiTheme="minorHAnsi" w:hAnsiTheme="minorHAnsi" w:cs="Arial"/>
                <w:sz w:val="20"/>
                <w:szCs w:val="20"/>
              </w:rPr>
              <w:t>Change from typical (%)</w:t>
            </w:r>
          </w:p>
        </w:tc>
      </w:tr>
      <w:tr w:rsidR="00A04F73" w:rsidRPr="002E259B" w:rsidTr="001E6EE6">
        <w:trPr>
          <w:cnfStyle w:val="000000100000" w:firstRow="0" w:lastRow="0" w:firstColumn="0" w:lastColumn="0" w:oddVBand="0" w:evenVBand="0" w:oddHBand="1" w:evenHBand="0" w:firstRowFirstColumn="0" w:firstRowLastColumn="0" w:lastRowFirstColumn="0" w:lastRowLastColumn="0"/>
          <w:trHeight w:val="300"/>
        </w:trPr>
        <w:tc>
          <w:tcPr>
            <w:tcW w:w="1824" w:type="pct"/>
            <w:noWrap/>
          </w:tcPr>
          <w:p w:rsidR="00A04F73" w:rsidRPr="002E259B" w:rsidRDefault="00BF7F99" w:rsidP="00D21C36">
            <w:pPr>
              <w:rPr>
                <w:rFonts w:asciiTheme="minorHAnsi" w:hAnsiTheme="minorHAnsi" w:cs="Arial"/>
                <w:color w:val="000000"/>
                <w:sz w:val="20"/>
                <w:szCs w:val="20"/>
              </w:rPr>
            </w:pPr>
            <w:r w:rsidRPr="002E259B">
              <w:rPr>
                <w:rFonts w:asciiTheme="minorHAnsi" w:hAnsiTheme="minorHAnsi" w:cs="Arial"/>
                <w:color w:val="000000"/>
                <w:sz w:val="20"/>
                <w:szCs w:val="20"/>
              </w:rPr>
              <w:t>T</w:t>
            </w:r>
            <w:r w:rsidR="00A04F73" w:rsidRPr="002E259B">
              <w:rPr>
                <w:rFonts w:asciiTheme="minorHAnsi" w:hAnsiTheme="minorHAnsi" w:cs="Arial"/>
                <w:color w:val="000000"/>
                <w:sz w:val="20"/>
                <w:szCs w:val="20"/>
              </w:rPr>
              <w:t>ypical</w:t>
            </w:r>
          </w:p>
        </w:tc>
        <w:tc>
          <w:tcPr>
            <w:tcW w:w="605"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476</w:t>
            </w:r>
          </w:p>
        </w:tc>
        <w:tc>
          <w:tcPr>
            <w:tcW w:w="546" w:type="pct"/>
            <w:noWrap/>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 </w:t>
            </w:r>
          </w:p>
        </w:tc>
        <w:tc>
          <w:tcPr>
            <w:tcW w:w="688"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56.3</w:t>
            </w:r>
          </w:p>
        </w:tc>
        <w:tc>
          <w:tcPr>
            <w:tcW w:w="791" w:type="pct"/>
            <w:noWrap/>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 xml:space="preserve">           7,257 </w:t>
            </w:r>
          </w:p>
        </w:tc>
        <w:tc>
          <w:tcPr>
            <w:tcW w:w="546" w:type="pct"/>
            <w:noWrap/>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 </w:t>
            </w:r>
          </w:p>
        </w:tc>
      </w:tr>
      <w:tr w:rsidR="00A04F73" w:rsidRPr="002E259B" w:rsidTr="001E6EE6">
        <w:trPr>
          <w:cnfStyle w:val="000000010000" w:firstRow="0" w:lastRow="0" w:firstColumn="0" w:lastColumn="0" w:oddVBand="0" w:evenVBand="0" w:oddHBand="0" w:evenHBand="1" w:firstRowFirstColumn="0" w:firstRowLastColumn="0" w:lastRowFirstColumn="0" w:lastRowLastColumn="0"/>
          <w:trHeight w:val="300"/>
        </w:trPr>
        <w:tc>
          <w:tcPr>
            <w:tcW w:w="1824" w:type="pct"/>
            <w:noWrap/>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min case supply temp (28 F)</w:t>
            </w:r>
          </w:p>
        </w:tc>
        <w:tc>
          <w:tcPr>
            <w:tcW w:w="605"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500</w:t>
            </w:r>
          </w:p>
        </w:tc>
        <w:tc>
          <w:tcPr>
            <w:tcW w:w="546"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-5%</w:t>
            </w:r>
          </w:p>
        </w:tc>
        <w:tc>
          <w:tcPr>
            <w:tcW w:w="688"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57.9</w:t>
            </w:r>
          </w:p>
        </w:tc>
        <w:tc>
          <w:tcPr>
            <w:tcW w:w="791" w:type="pct"/>
            <w:noWrap/>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 xml:space="preserve">           7,496 </w:t>
            </w:r>
          </w:p>
        </w:tc>
        <w:tc>
          <w:tcPr>
            <w:tcW w:w="546"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-3%</w:t>
            </w:r>
          </w:p>
        </w:tc>
      </w:tr>
      <w:tr w:rsidR="00A04F73" w:rsidRPr="002E259B" w:rsidTr="001E6EE6">
        <w:trPr>
          <w:cnfStyle w:val="000000100000" w:firstRow="0" w:lastRow="0" w:firstColumn="0" w:lastColumn="0" w:oddVBand="0" w:evenVBand="0" w:oddHBand="1" w:evenHBand="0" w:firstRowFirstColumn="0" w:firstRowLastColumn="0" w:lastRowFirstColumn="0" w:lastRowLastColumn="0"/>
          <w:trHeight w:val="300"/>
        </w:trPr>
        <w:tc>
          <w:tcPr>
            <w:tcW w:w="1824" w:type="pct"/>
            <w:noWrap/>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max case supply temp (37 F)</w:t>
            </w:r>
          </w:p>
        </w:tc>
        <w:tc>
          <w:tcPr>
            <w:tcW w:w="605"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441</w:t>
            </w:r>
          </w:p>
        </w:tc>
        <w:tc>
          <w:tcPr>
            <w:tcW w:w="546"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7%</w:t>
            </w:r>
          </w:p>
        </w:tc>
        <w:tc>
          <w:tcPr>
            <w:tcW w:w="688"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54.0</w:t>
            </w:r>
          </w:p>
        </w:tc>
        <w:tc>
          <w:tcPr>
            <w:tcW w:w="791" w:type="pct"/>
            <w:noWrap/>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 xml:space="preserve">           6,905 </w:t>
            </w:r>
          </w:p>
        </w:tc>
        <w:tc>
          <w:tcPr>
            <w:tcW w:w="546"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5%</w:t>
            </w:r>
          </w:p>
        </w:tc>
      </w:tr>
      <w:tr w:rsidR="00A04F73" w:rsidRPr="002E259B" w:rsidTr="001E6EE6">
        <w:trPr>
          <w:cnfStyle w:val="000000010000" w:firstRow="0" w:lastRow="0" w:firstColumn="0" w:lastColumn="0" w:oddVBand="0" w:evenVBand="0" w:oddHBand="0" w:evenHBand="1" w:firstRowFirstColumn="0" w:firstRowLastColumn="0" w:lastRowFirstColumn="0" w:lastRowLastColumn="0"/>
          <w:trHeight w:val="300"/>
        </w:trPr>
        <w:tc>
          <w:tcPr>
            <w:tcW w:w="1824" w:type="pct"/>
            <w:noWrap/>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min lights, base (1 row T8)</w:t>
            </w:r>
          </w:p>
        </w:tc>
        <w:tc>
          <w:tcPr>
            <w:tcW w:w="605"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416</w:t>
            </w:r>
          </w:p>
        </w:tc>
        <w:tc>
          <w:tcPr>
            <w:tcW w:w="546"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13%</w:t>
            </w:r>
          </w:p>
        </w:tc>
        <w:tc>
          <w:tcPr>
            <w:tcW w:w="688"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57.6</w:t>
            </w:r>
          </w:p>
        </w:tc>
        <w:tc>
          <w:tcPr>
            <w:tcW w:w="791" w:type="pct"/>
            <w:noWrap/>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 xml:space="preserve">           7,174 </w:t>
            </w:r>
          </w:p>
        </w:tc>
        <w:tc>
          <w:tcPr>
            <w:tcW w:w="546"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1%</w:t>
            </w:r>
          </w:p>
        </w:tc>
      </w:tr>
      <w:tr w:rsidR="00A04F73" w:rsidRPr="002E259B" w:rsidTr="001E6EE6">
        <w:trPr>
          <w:cnfStyle w:val="000000100000" w:firstRow="0" w:lastRow="0" w:firstColumn="0" w:lastColumn="0" w:oddVBand="0" w:evenVBand="0" w:oddHBand="1" w:evenHBand="0" w:firstRowFirstColumn="0" w:firstRowLastColumn="0" w:lastRowFirstColumn="0" w:lastRowLastColumn="0"/>
          <w:trHeight w:val="300"/>
        </w:trPr>
        <w:tc>
          <w:tcPr>
            <w:tcW w:w="1824" w:type="pct"/>
            <w:noWrap/>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max lights, base (6 rows T8)</w:t>
            </w:r>
          </w:p>
        </w:tc>
        <w:tc>
          <w:tcPr>
            <w:tcW w:w="605"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732</w:t>
            </w:r>
          </w:p>
        </w:tc>
        <w:tc>
          <w:tcPr>
            <w:tcW w:w="546"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-54%</w:t>
            </w:r>
          </w:p>
        </w:tc>
        <w:tc>
          <w:tcPr>
            <w:tcW w:w="688"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53.6</w:t>
            </w:r>
          </w:p>
        </w:tc>
        <w:tc>
          <w:tcPr>
            <w:tcW w:w="791" w:type="pct"/>
            <w:noWrap/>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 xml:space="preserve">           7,859 </w:t>
            </w:r>
          </w:p>
        </w:tc>
        <w:tc>
          <w:tcPr>
            <w:tcW w:w="546"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-8%</w:t>
            </w:r>
          </w:p>
        </w:tc>
      </w:tr>
      <w:tr w:rsidR="00A04F73" w:rsidRPr="002E259B" w:rsidTr="001E6EE6">
        <w:trPr>
          <w:cnfStyle w:val="000000010000" w:firstRow="0" w:lastRow="0" w:firstColumn="0" w:lastColumn="0" w:oddVBand="0" w:evenVBand="0" w:oddHBand="0" w:evenHBand="1" w:firstRowFirstColumn="0" w:firstRowLastColumn="0" w:lastRowFirstColumn="0" w:lastRowLastColumn="0"/>
          <w:trHeight w:val="300"/>
        </w:trPr>
        <w:tc>
          <w:tcPr>
            <w:tcW w:w="1824" w:type="pct"/>
            <w:noWrap/>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LED vertical lights, post</w:t>
            </w:r>
          </w:p>
        </w:tc>
        <w:tc>
          <w:tcPr>
            <w:tcW w:w="605"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515</w:t>
            </w:r>
          </w:p>
        </w:tc>
        <w:tc>
          <w:tcPr>
            <w:tcW w:w="546"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-8%</w:t>
            </w:r>
          </w:p>
        </w:tc>
        <w:tc>
          <w:tcPr>
            <w:tcW w:w="688"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55.9</w:t>
            </w:r>
          </w:p>
        </w:tc>
        <w:tc>
          <w:tcPr>
            <w:tcW w:w="791" w:type="pct"/>
            <w:noWrap/>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 xml:space="preserve">           7,351 </w:t>
            </w:r>
          </w:p>
        </w:tc>
        <w:tc>
          <w:tcPr>
            <w:tcW w:w="546"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-1%</w:t>
            </w:r>
          </w:p>
        </w:tc>
      </w:tr>
      <w:tr w:rsidR="00A04F73" w:rsidRPr="002E259B" w:rsidTr="001E6EE6">
        <w:trPr>
          <w:cnfStyle w:val="000000100000" w:firstRow="0" w:lastRow="0" w:firstColumn="0" w:lastColumn="0" w:oddVBand="0" w:evenVBand="0" w:oddHBand="1" w:evenHBand="0" w:firstRowFirstColumn="0" w:firstRowLastColumn="0" w:lastRowFirstColumn="0" w:lastRowLastColumn="0"/>
          <w:trHeight w:val="300"/>
        </w:trPr>
        <w:tc>
          <w:tcPr>
            <w:tcW w:w="1824" w:type="pct"/>
            <w:noWrap/>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T8 vertical lights, post</w:t>
            </w:r>
          </w:p>
        </w:tc>
        <w:tc>
          <w:tcPr>
            <w:tcW w:w="605"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367</w:t>
            </w:r>
          </w:p>
        </w:tc>
        <w:tc>
          <w:tcPr>
            <w:tcW w:w="546"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23%</w:t>
            </w:r>
          </w:p>
        </w:tc>
        <w:tc>
          <w:tcPr>
            <w:tcW w:w="688"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57.5</w:t>
            </w:r>
          </w:p>
        </w:tc>
        <w:tc>
          <w:tcPr>
            <w:tcW w:w="791" w:type="pct"/>
            <w:noWrap/>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 xml:space="preserve">           7,002 </w:t>
            </w:r>
          </w:p>
        </w:tc>
        <w:tc>
          <w:tcPr>
            <w:tcW w:w="546"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4%</w:t>
            </w:r>
          </w:p>
        </w:tc>
      </w:tr>
      <w:tr w:rsidR="00A04F73" w:rsidRPr="002E259B" w:rsidTr="001E6EE6">
        <w:trPr>
          <w:cnfStyle w:val="000000010000" w:firstRow="0" w:lastRow="0" w:firstColumn="0" w:lastColumn="0" w:oddVBand="0" w:evenVBand="0" w:oddHBand="0" w:evenHBand="1" w:firstRowFirstColumn="0" w:firstRowLastColumn="0" w:lastRowFirstColumn="0" w:lastRowLastColumn="0"/>
          <w:trHeight w:val="300"/>
        </w:trPr>
        <w:tc>
          <w:tcPr>
            <w:tcW w:w="1824" w:type="pct"/>
            <w:noWrap/>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min fan (5 watts/ft)</w:t>
            </w:r>
          </w:p>
        </w:tc>
        <w:tc>
          <w:tcPr>
            <w:tcW w:w="605"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477</w:t>
            </w:r>
          </w:p>
        </w:tc>
        <w:tc>
          <w:tcPr>
            <w:tcW w:w="546"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0%</w:t>
            </w:r>
          </w:p>
        </w:tc>
        <w:tc>
          <w:tcPr>
            <w:tcW w:w="688"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56.6</w:t>
            </w:r>
          </w:p>
        </w:tc>
        <w:tc>
          <w:tcPr>
            <w:tcW w:w="791" w:type="pct"/>
            <w:noWrap/>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 xml:space="preserve">           7,287 </w:t>
            </w:r>
          </w:p>
        </w:tc>
        <w:tc>
          <w:tcPr>
            <w:tcW w:w="546"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0%</w:t>
            </w:r>
          </w:p>
        </w:tc>
      </w:tr>
      <w:tr w:rsidR="00A04F73" w:rsidRPr="002E259B" w:rsidTr="001E6EE6">
        <w:trPr>
          <w:cnfStyle w:val="000000100000" w:firstRow="0" w:lastRow="0" w:firstColumn="0" w:lastColumn="0" w:oddVBand="0" w:evenVBand="0" w:oddHBand="1" w:evenHBand="0" w:firstRowFirstColumn="0" w:firstRowLastColumn="0" w:lastRowFirstColumn="0" w:lastRowLastColumn="0"/>
          <w:trHeight w:val="300"/>
        </w:trPr>
        <w:tc>
          <w:tcPr>
            <w:tcW w:w="1824" w:type="pct"/>
            <w:noWrap/>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max fan (15 watts/ft)</w:t>
            </w:r>
          </w:p>
        </w:tc>
        <w:tc>
          <w:tcPr>
            <w:tcW w:w="605"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476</w:t>
            </w:r>
          </w:p>
        </w:tc>
        <w:tc>
          <w:tcPr>
            <w:tcW w:w="546"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0%</w:t>
            </w:r>
          </w:p>
        </w:tc>
        <w:tc>
          <w:tcPr>
            <w:tcW w:w="688"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56.2</w:t>
            </w:r>
          </w:p>
        </w:tc>
        <w:tc>
          <w:tcPr>
            <w:tcW w:w="791" w:type="pct"/>
            <w:noWrap/>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 xml:space="preserve">           7,243 </w:t>
            </w:r>
          </w:p>
        </w:tc>
        <w:tc>
          <w:tcPr>
            <w:tcW w:w="546"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0%</w:t>
            </w:r>
          </w:p>
        </w:tc>
      </w:tr>
      <w:tr w:rsidR="00A04F73" w:rsidRPr="002E259B" w:rsidTr="001E6EE6">
        <w:trPr>
          <w:cnfStyle w:val="000000010000" w:firstRow="0" w:lastRow="0" w:firstColumn="0" w:lastColumn="0" w:oddVBand="0" w:evenVBand="0" w:oddHBand="0" w:evenHBand="1" w:firstRowFirstColumn="0" w:firstRowLastColumn="0" w:lastRowFirstColumn="0" w:lastRowLastColumn="0"/>
          <w:trHeight w:val="300"/>
        </w:trPr>
        <w:tc>
          <w:tcPr>
            <w:tcW w:w="1824" w:type="pct"/>
            <w:noWrap/>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night covers, base</w:t>
            </w:r>
          </w:p>
        </w:tc>
        <w:tc>
          <w:tcPr>
            <w:tcW w:w="605"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432</w:t>
            </w:r>
          </w:p>
        </w:tc>
        <w:tc>
          <w:tcPr>
            <w:tcW w:w="546"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9%</w:t>
            </w:r>
          </w:p>
        </w:tc>
        <w:tc>
          <w:tcPr>
            <w:tcW w:w="688"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50.9</w:t>
            </w:r>
          </w:p>
        </w:tc>
        <w:tc>
          <w:tcPr>
            <w:tcW w:w="791" w:type="pct"/>
            <w:noWrap/>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 xml:space="preserve">           6,560 </w:t>
            </w:r>
          </w:p>
        </w:tc>
        <w:tc>
          <w:tcPr>
            <w:tcW w:w="546"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10%</w:t>
            </w:r>
          </w:p>
        </w:tc>
      </w:tr>
      <w:tr w:rsidR="00A04F73" w:rsidRPr="002E259B" w:rsidTr="001E6EE6">
        <w:trPr>
          <w:cnfStyle w:val="000000100000" w:firstRow="0" w:lastRow="0" w:firstColumn="0" w:lastColumn="0" w:oddVBand="0" w:evenVBand="0" w:oddHBand="1" w:evenHBand="0" w:firstRowFirstColumn="0" w:firstRowLastColumn="0" w:lastRowFirstColumn="0" w:lastRowLastColumn="0"/>
          <w:trHeight w:val="300"/>
        </w:trPr>
        <w:tc>
          <w:tcPr>
            <w:tcW w:w="1824" w:type="pct"/>
            <w:noWrap/>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increase SST, post (+4 F)</w:t>
            </w:r>
          </w:p>
        </w:tc>
        <w:tc>
          <w:tcPr>
            <w:tcW w:w="605"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504</w:t>
            </w:r>
          </w:p>
        </w:tc>
        <w:tc>
          <w:tcPr>
            <w:tcW w:w="546"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-6%</w:t>
            </w:r>
          </w:p>
        </w:tc>
        <w:tc>
          <w:tcPr>
            <w:tcW w:w="688"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58.9</w:t>
            </w:r>
          </w:p>
        </w:tc>
        <w:tc>
          <w:tcPr>
            <w:tcW w:w="791" w:type="pct"/>
            <w:noWrap/>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 xml:space="preserve">           7,611 </w:t>
            </w:r>
          </w:p>
        </w:tc>
        <w:tc>
          <w:tcPr>
            <w:tcW w:w="546"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-5%</w:t>
            </w:r>
          </w:p>
        </w:tc>
      </w:tr>
      <w:tr w:rsidR="00A04F73" w:rsidRPr="002E259B" w:rsidTr="001E6EE6">
        <w:trPr>
          <w:cnfStyle w:val="000000010000" w:firstRow="0" w:lastRow="0" w:firstColumn="0" w:lastColumn="0" w:oddVBand="0" w:evenVBand="0" w:oddHBand="0" w:evenHBand="1" w:firstRowFirstColumn="0" w:firstRowLastColumn="0" w:lastRowFirstColumn="0" w:lastRowLastColumn="0"/>
          <w:trHeight w:val="300"/>
        </w:trPr>
        <w:tc>
          <w:tcPr>
            <w:tcW w:w="1824" w:type="pct"/>
            <w:noWrap/>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add ASH to frame, post</w:t>
            </w:r>
          </w:p>
        </w:tc>
        <w:tc>
          <w:tcPr>
            <w:tcW w:w="605"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304</w:t>
            </w:r>
          </w:p>
        </w:tc>
        <w:tc>
          <w:tcPr>
            <w:tcW w:w="546"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36%</w:t>
            </w:r>
          </w:p>
        </w:tc>
        <w:tc>
          <w:tcPr>
            <w:tcW w:w="688"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58.8</w:t>
            </w:r>
          </w:p>
        </w:tc>
        <w:tc>
          <w:tcPr>
            <w:tcW w:w="791" w:type="pct"/>
            <w:noWrap/>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 xml:space="preserve">           6,917 </w:t>
            </w:r>
          </w:p>
        </w:tc>
        <w:tc>
          <w:tcPr>
            <w:tcW w:w="546"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5%</w:t>
            </w:r>
          </w:p>
        </w:tc>
      </w:tr>
      <w:tr w:rsidR="00A04F73" w:rsidRPr="002E259B" w:rsidTr="001E6EE6">
        <w:trPr>
          <w:cnfStyle w:val="000000100000" w:firstRow="0" w:lastRow="0" w:firstColumn="0" w:lastColumn="0" w:oddVBand="0" w:evenVBand="0" w:oddHBand="1" w:evenHBand="0" w:firstRowFirstColumn="0" w:firstRowLastColumn="0" w:lastRowFirstColumn="0" w:lastRowLastColumn="0"/>
          <w:trHeight w:val="300"/>
        </w:trPr>
        <w:tc>
          <w:tcPr>
            <w:tcW w:w="1824" w:type="pct"/>
            <w:noWrap/>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max lights base = max light post</w:t>
            </w:r>
          </w:p>
        </w:tc>
        <w:tc>
          <w:tcPr>
            <w:tcW w:w="605"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480</w:t>
            </w:r>
          </w:p>
        </w:tc>
        <w:tc>
          <w:tcPr>
            <w:tcW w:w="546"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-1%</w:t>
            </w:r>
          </w:p>
        </w:tc>
        <w:tc>
          <w:tcPr>
            <w:tcW w:w="688"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56.3</w:t>
            </w:r>
          </w:p>
        </w:tc>
        <w:tc>
          <w:tcPr>
            <w:tcW w:w="791" w:type="pct"/>
            <w:noWrap/>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 xml:space="preserve">           7,268 </w:t>
            </w:r>
          </w:p>
        </w:tc>
        <w:tc>
          <w:tcPr>
            <w:tcW w:w="546"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0%</w:t>
            </w:r>
          </w:p>
        </w:tc>
      </w:tr>
      <w:tr w:rsidR="00A04F73" w:rsidRPr="002E259B" w:rsidTr="001E6EE6">
        <w:trPr>
          <w:cnfStyle w:val="000000010000" w:firstRow="0" w:lastRow="0" w:firstColumn="0" w:lastColumn="0" w:oddVBand="0" w:evenVBand="0" w:oddHBand="0" w:evenHBand="1" w:firstRowFirstColumn="0" w:firstRowLastColumn="0" w:lastRowFirstColumn="0" w:lastRowLastColumn="0"/>
          <w:trHeight w:val="300"/>
        </w:trPr>
        <w:tc>
          <w:tcPr>
            <w:tcW w:w="1824" w:type="pct"/>
            <w:noWrap/>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min lights base=min lights post</w:t>
            </w:r>
          </w:p>
        </w:tc>
        <w:tc>
          <w:tcPr>
            <w:tcW w:w="605"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479</w:t>
            </w:r>
          </w:p>
        </w:tc>
        <w:tc>
          <w:tcPr>
            <w:tcW w:w="546"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-1%</w:t>
            </w:r>
          </w:p>
        </w:tc>
        <w:tc>
          <w:tcPr>
            <w:tcW w:w="688"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56.9</w:t>
            </w:r>
          </w:p>
        </w:tc>
        <w:tc>
          <w:tcPr>
            <w:tcW w:w="791" w:type="pct"/>
            <w:noWrap/>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 xml:space="preserve">           7,323 </w:t>
            </w:r>
          </w:p>
        </w:tc>
        <w:tc>
          <w:tcPr>
            <w:tcW w:w="546"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-1%</w:t>
            </w:r>
          </w:p>
        </w:tc>
      </w:tr>
      <w:tr w:rsidR="00A04F73" w:rsidRPr="002E259B" w:rsidTr="001E6EE6">
        <w:trPr>
          <w:cnfStyle w:val="000000100000" w:firstRow="0" w:lastRow="0" w:firstColumn="0" w:lastColumn="0" w:oddVBand="0" w:evenVBand="0" w:oddHBand="1" w:evenHBand="0" w:firstRowFirstColumn="0" w:firstRowLastColumn="0" w:lastRowFirstColumn="0" w:lastRowLastColumn="0"/>
          <w:trHeight w:val="300"/>
        </w:trPr>
        <w:tc>
          <w:tcPr>
            <w:tcW w:w="1824" w:type="pct"/>
            <w:noWrap/>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min coil capacity (1100 BTU/hr-ft)</w:t>
            </w:r>
          </w:p>
        </w:tc>
        <w:tc>
          <w:tcPr>
            <w:tcW w:w="605"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499</w:t>
            </w:r>
          </w:p>
        </w:tc>
        <w:tc>
          <w:tcPr>
            <w:tcW w:w="546"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-5%</w:t>
            </w:r>
          </w:p>
        </w:tc>
        <w:tc>
          <w:tcPr>
            <w:tcW w:w="688"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58.7</w:t>
            </w:r>
          </w:p>
        </w:tc>
        <w:tc>
          <w:tcPr>
            <w:tcW w:w="791" w:type="pct"/>
            <w:noWrap/>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 xml:space="preserve">           7,570 </w:t>
            </w:r>
          </w:p>
        </w:tc>
        <w:tc>
          <w:tcPr>
            <w:tcW w:w="546"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-4%</w:t>
            </w:r>
          </w:p>
        </w:tc>
      </w:tr>
      <w:tr w:rsidR="00A04F73" w:rsidRPr="002E259B" w:rsidTr="001E6EE6">
        <w:trPr>
          <w:cnfStyle w:val="000000010000" w:firstRow="0" w:lastRow="0" w:firstColumn="0" w:lastColumn="0" w:oddVBand="0" w:evenVBand="0" w:oddHBand="0" w:evenHBand="1" w:firstRowFirstColumn="0" w:firstRowLastColumn="0" w:lastRowFirstColumn="0" w:lastRowLastColumn="0"/>
          <w:trHeight w:val="300"/>
        </w:trPr>
        <w:tc>
          <w:tcPr>
            <w:tcW w:w="1824" w:type="pct"/>
            <w:noWrap/>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max coil capacity (2000 BTU/hr-ft)</w:t>
            </w:r>
          </w:p>
        </w:tc>
        <w:tc>
          <w:tcPr>
            <w:tcW w:w="605"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473</w:t>
            </w:r>
          </w:p>
        </w:tc>
        <w:tc>
          <w:tcPr>
            <w:tcW w:w="546"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1%</w:t>
            </w:r>
          </w:p>
        </w:tc>
        <w:tc>
          <w:tcPr>
            <w:tcW w:w="688"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56.1</w:t>
            </w:r>
          </w:p>
        </w:tc>
        <w:tc>
          <w:tcPr>
            <w:tcW w:w="791" w:type="pct"/>
            <w:noWrap/>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 xml:space="preserve">           7,225 </w:t>
            </w:r>
          </w:p>
        </w:tc>
        <w:tc>
          <w:tcPr>
            <w:tcW w:w="546"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0%</w:t>
            </w:r>
          </w:p>
        </w:tc>
      </w:tr>
      <w:tr w:rsidR="00A04F73" w:rsidRPr="002E259B" w:rsidTr="001E6EE6">
        <w:trPr>
          <w:cnfStyle w:val="000000100000" w:firstRow="0" w:lastRow="0" w:firstColumn="0" w:lastColumn="0" w:oddVBand="0" w:evenVBand="0" w:oddHBand="1" w:evenHBand="0" w:firstRowFirstColumn="0" w:firstRowLastColumn="0" w:lastRowFirstColumn="0" w:lastRowLastColumn="0"/>
          <w:trHeight w:val="300"/>
        </w:trPr>
        <w:tc>
          <w:tcPr>
            <w:tcW w:w="1824" w:type="pct"/>
            <w:noWrap/>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lastRenderedPageBreak/>
              <w:t>nightcovers base, ASH post</w:t>
            </w:r>
          </w:p>
        </w:tc>
        <w:tc>
          <w:tcPr>
            <w:tcW w:w="605"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259</w:t>
            </w:r>
          </w:p>
        </w:tc>
        <w:tc>
          <w:tcPr>
            <w:tcW w:w="546"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45%</w:t>
            </w:r>
          </w:p>
        </w:tc>
        <w:tc>
          <w:tcPr>
            <w:tcW w:w="688"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53.4</w:t>
            </w:r>
          </w:p>
        </w:tc>
        <w:tc>
          <w:tcPr>
            <w:tcW w:w="791" w:type="pct"/>
            <w:noWrap/>
          </w:tcPr>
          <w:p w:rsidR="00A04F73" w:rsidRPr="002E259B" w:rsidRDefault="00A04F73" w:rsidP="00D21C36">
            <w:pPr>
              <w:rPr>
                <w:rFonts w:asciiTheme="minorHAnsi" w:hAnsiTheme="minorHAnsi" w:cs="Arial"/>
                <w:color w:val="000000"/>
                <w:sz w:val="20"/>
                <w:szCs w:val="20"/>
              </w:rPr>
            </w:pPr>
            <w:r w:rsidRPr="002E259B">
              <w:rPr>
                <w:rFonts w:asciiTheme="minorHAnsi" w:hAnsiTheme="minorHAnsi" w:cs="Arial"/>
                <w:color w:val="000000"/>
                <w:sz w:val="20"/>
                <w:szCs w:val="20"/>
              </w:rPr>
              <w:t xml:space="preserve">           6,220 </w:t>
            </w:r>
          </w:p>
        </w:tc>
        <w:tc>
          <w:tcPr>
            <w:tcW w:w="546" w:type="pct"/>
            <w:noWrap/>
          </w:tcPr>
          <w:p w:rsidR="00A04F73" w:rsidRPr="002E259B" w:rsidRDefault="00A04F73" w:rsidP="00D21C36">
            <w:pPr>
              <w:jc w:val="right"/>
              <w:rPr>
                <w:rFonts w:asciiTheme="minorHAnsi" w:hAnsiTheme="minorHAnsi" w:cs="Arial"/>
                <w:color w:val="000000"/>
                <w:sz w:val="20"/>
                <w:szCs w:val="20"/>
              </w:rPr>
            </w:pPr>
            <w:r w:rsidRPr="002E259B">
              <w:rPr>
                <w:rFonts w:asciiTheme="minorHAnsi" w:hAnsiTheme="minorHAnsi" w:cs="Arial"/>
                <w:color w:val="000000"/>
                <w:sz w:val="20"/>
                <w:szCs w:val="20"/>
              </w:rPr>
              <w:t>14%</w:t>
            </w:r>
          </w:p>
        </w:tc>
      </w:tr>
    </w:tbl>
    <w:p w:rsidR="00A04F73" w:rsidRPr="002E259B" w:rsidRDefault="00A04F73" w:rsidP="00A04F73">
      <w:pPr>
        <w:spacing w:after="120"/>
        <w:rPr>
          <w:rFonts w:asciiTheme="minorHAnsi" w:hAnsiTheme="minorHAnsi"/>
          <w:sz w:val="22"/>
          <w:szCs w:val="22"/>
          <w:highlight w:val="yellow"/>
        </w:rPr>
      </w:pPr>
    </w:p>
    <w:p w:rsidR="00A04F73" w:rsidRPr="002E259B" w:rsidRDefault="00A04F73" w:rsidP="00A04F73">
      <w:pPr>
        <w:rPr>
          <w:rFonts w:asciiTheme="minorHAnsi" w:hAnsiTheme="minorHAnsi" w:cs="Arial"/>
          <w:sz w:val="22"/>
          <w:szCs w:val="22"/>
        </w:rPr>
      </w:pPr>
      <w:bookmarkStart w:id="78" w:name="_Toc279396105"/>
      <w:bookmarkStart w:id="79" w:name="_Toc279396210"/>
      <w:bookmarkStart w:id="80" w:name="_Toc279396316"/>
      <w:bookmarkStart w:id="81" w:name="_Toc279396422"/>
      <w:bookmarkStart w:id="82" w:name="_Toc279396528"/>
      <w:bookmarkStart w:id="83" w:name="_Toc279396633"/>
      <w:bookmarkStart w:id="84" w:name="_Toc279396738"/>
      <w:bookmarkStart w:id="85" w:name="_Toc279396842"/>
      <w:bookmarkStart w:id="86" w:name="_Toc279396945"/>
      <w:bookmarkStart w:id="87" w:name="_Toc279397048"/>
      <w:bookmarkStart w:id="88" w:name="_Toc279397151"/>
      <w:bookmarkStart w:id="89" w:name="_Toc279397254"/>
      <w:bookmarkStart w:id="90" w:name="_Toc279398474"/>
      <w:bookmarkStart w:id="91" w:name="_Toc279398577"/>
      <w:bookmarkStart w:id="92" w:name="_Toc279398682"/>
      <w:bookmarkStart w:id="93" w:name="_Toc279398786"/>
      <w:bookmarkStart w:id="94" w:name="_Toc279398890"/>
      <w:bookmarkStart w:id="95" w:name="_Toc279398994"/>
      <w:bookmarkStart w:id="96" w:name="_Toc279399097"/>
      <w:bookmarkStart w:id="97" w:name="_Toc279399201"/>
      <w:bookmarkStart w:id="98" w:name="_Toc279399304"/>
      <w:bookmarkStart w:id="99" w:name="_Toc279399408"/>
      <w:bookmarkStart w:id="100" w:name="_Toc279399660"/>
      <w:bookmarkStart w:id="101" w:name="_Toc279399763"/>
      <w:bookmarkStart w:id="102" w:name="_Toc282462869"/>
      <w:bookmarkStart w:id="103" w:name="_Toc282462991"/>
      <w:bookmarkStart w:id="104" w:name="_Toc282463115"/>
      <w:bookmarkStart w:id="105" w:name="_Toc279396106"/>
      <w:bookmarkStart w:id="106" w:name="_Toc279396211"/>
      <w:bookmarkStart w:id="107" w:name="_Toc279396317"/>
      <w:bookmarkStart w:id="108" w:name="_Toc279396423"/>
      <w:bookmarkStart w:id="109" w:name="_Toc279396529"/>
      <w:bookmarkStart w:id="110" w:name="_Toc279396634"/>
      <w:bookmarkStart w:id="111" w:name="_Toc279396739"/>
      <w:bookmarkStart w:id="112" w:name="_Toc279396843"/>
      <w:bookmarkStart w:id="113" w:name="_Toc279396946"/>
      <w:bookmarkStart w:id="114" w:name="_Toc279397049"/>
      <w:bookmarkStart w:id="115" w:name="_Toc279397152"/>
      <w:bookmarkStart w:id="116" w:name="_Toc279397255"/>
      <w:bookmarkStart w:id="117" w:name="_Toc279398475"/>
      <w:bookmarkStart w:id="118" w:name="_Toc279398578"/>
      <w:bookmarkStart w:id="119" w:name="_Toc279398683"/>
      <w:bookmarkStart w:id="120" w:name="_Toc279398787"/>
      <w:bookmarkStart w:id="121" w:name="_Toc279398891"/>
      <w:bookmarkStart w:id="122" w:name="_Toc279398995"/>
      <w:bookmarkStart w:id="123" w:name="_Toc279399098"/>
      <w:bookmarkStart w:id="124" w:name="_Toc279399202"/>
      <w:bookmarkStart w:id="125" w:name="_Toc279399305"/>
      <w:bookmarkStart w:id="126" w:name="_Toc279399409"/>
      <w:bookmarkStart w:id="127" w:name="_Toc279399661"/>
      <w:bookmarkStart w:id="128" w:name="_Toc279399764"/>
      <w:bookmarkStart w:id="129" w:name="_Toc282462870"/>
      <w:bookmarkStart w:id="130" w:name="_Toc282462992"/>
      <w:bookmarkStart w:id="131" w:name="_Toc282463116"/>
      <w:bookmarkStart w:id="132" w:name="_Toc279396108"/>
      <w:bookmarkStart w:id="133" w:name="_Toc279396213"/>
      <w:bookmarkStart w:id="134" w:name="_Toc279396319"/>
      <w:bookmarkStart w:id="135" w:name="_Toc279396425"/>
      <w:bookmarkStart w:id="136" w:name="_Toc279396531"/>
      <w:bookmarkStart w:id="137" w:name="_Toc279396636"/>
      <w:bookmarkStart w:id="138" w:name="_Toc279396741"/>
      <w:bookmarkStart w:id="139" w:name="_Toc279396845"/>
      <w:bookmarkStart w:id="140" w:name="_Toc279396948"/>
      <w:bookmarkStart w:id="141" w:name="_Toc279397051"/>
      <w:bookmarkStart w:id="142" w:name="_Toc279397154"/>
      <w:bookmarkStart w:id="143" w:name="_Toc279397257"/>
      <w:bookmarkStart w:id="144" w:name="_Toc279398477"/>
      <w:bookmarkStart w:id="145" w:name="_Toc279398580"/>
      <w:bookmarkStart w:id="146" w:name="_Toc279398685"/>
      <w:bookmarkStart w:id="147" w:name="_Toc279398789"/>
      <w:bookmarkStart w:id="148" w:name="_Toc279398893"/>
      <w:bookmarkStart w:id="149" w:name="_Toc279398997"/>
      <w:bookmarkStart w:id="150" w:name="_Toc279399100"/>
      <w:bookmarkStart w:id="151" w:name="_Toc279399204"/>
      <w:bookmarkStart w:id="152" w:name="_Toc279399307"/>
      <w:bookmarkStart w:id="153" w:name="_Toc279399411"/>
      <w:bookmarkStart w:id="154" w:name="_Toc279399663"/>
      <w:bookmarkStart w:id="155" w:name="_Toc279399766"/>
      <w:bookmarkStart w:id="156" w:name="_Toc282462872"/>
      <w:bookmarkStart w:id="157" w:name="_Toc282462994"/>
      <w:bookmarkStart w:id="158" w:name="_Toc282463118"/>
      <w:bookmarkStart w:id="159" w:name="_Toc279396133"/>
      <w:bookmarkStart w:id="160" w:name="_Toc279396238"/>
      <w:bookmarkStart w:id="161" w:name="_Toc279396344"/>
      <w:bookmarkStart w:id="162" w:name="_Toc279396450"/>
      <w:bookmarkStart w:id="163" w:name="_Toc279396556"/>
      <w:bookmarkStart w:id="164" w:name="_Toc279396661"/>
      <w:bookmarkStart w:id="165" w:name="_Toc279396766"/>
      <w:bookmarkStart w:id="166" w:name="_Toc279396870"/>
      <w:bookmarkStart w:id="167" w:name="_Toc279396973"/>
      <w:bookmarkStart w:id="168" w:name="_Toc279397076"/>
      <w:bookmarkStart w:id="169" w:name="_Toc279397179"/>
      <w:bookmarkStart w:id="170" w:name="_Toc279397282"/>
      <w:bookmarkStart w:id="171" w:name="_Toc279398502"/>
      <w:bookmarkStart w:id="172" w:name="_Toc279398605"/>
      <w:bookmarkStart w:id="173" w:name="_Toc279398710"/>
      <w:bookmarkStart w:id="174" w:name="_Toc279398814"/>
      <w:bookmarkStart w:id="175" w:name="_Toc279398918"/>
      <w:bookmarkStart w:id="176" w:name="_Toc279399022"/>
      <w:bookmarkStart w:id="177" w:name="_Toc279399125"/>
      <w:bookmarkStart w:id="178" w:name="_Toc279399229"/>
      <w:bookmarkStart w:id="179" w:name="_Toc279399332"/>
      <w:bookmarkStart w:id="180" w:name="_Toc279399436"/>
      <w:bookmarkStart w:id="181" w:name="_Toc279399688"/>
      <w:bookmarkStart w:id="182" w:name="_Toc279399791"/>
      <w:bookmarkStart w:id="183" w:name="_Toc282462897"/>
      <w:bookmarkStart w:id="184" w:name="_Toc282463019"/>
      <w:bookmarkStart w:id="185" w:name="_Toc282463143"/>
      <w:bookmarkStart w:id="186" w:name="_Toc279396136"/>
      <w:bookmarkStart w:id="187" w:name="_Toc279396241"/>
      <w:bookmarkStart w:id="188" w:name="_Toc279396347"/>
      <w:bookmarkStart w:id="189" w:name="_Toc279396453"/>
      <w:bookmarkStart w:id="190" w:name="_Toc279396559"/>
      <w:bookmarkStart w:id="191" w:name="_Toc279396664"/>
      <w:bookmarkStart w:id="192" w:name="_Toc279396769"/>
      <w:bookmarkStart w:id="193" w:name="_Toc279396873"/>
      <w:bookmarkStart w:id="194" w:name="_Toc279396976"/>
      <w:bookmarkStart w:id="195" w:name="_Toc279397079"/>
      <w:bookmarkStart w:id="196" w:name="_Toc279397182"/>
      <w:bookmarkStart w:id="197" w:name="_Toc279397285"/>
      <w:bookmarkStart w:id="198" w:name="_Toc279398505"/>
      <w:bookmarkStart w:id="199" w:name="_Toc279398608"/>
      <w:bookmarkStart w:id="200" w:name="_Toc279398713"/>
      <w:bookmarkStart w:id="201" w:name="_Toc279398817"/>
      <w:bookmarkStart w:id="202" w:name="_Toc279398921"/>
      <w:bookmarkStart w:id="203" w:name="_Toc279399025"/>
      <w:bookmarkStart w:id="204" w:name="_Toc279399128"/>
      <w:bookmarkStart w:id="205" w:name="_Toc279399232"/>
      <w:bookmarkStart w:id="206" w:name="_Toc279399335"/>
      <w:bookmarkStart w:id="207" w:name="_Toc279399439"/>
      <w:bookmarkStart w:id="208" w:name="_Toc279399691"/>
      <w:bookmarkStart w:id="209" w:name="_Toc279399794"/>
      <w:bookmarkStart w:id="210" w:name="_Toc282462900"/>
      <w:bookmarkStart w:id="211" w:name="_Toc282463022"/>
      <w:bookmarkStart w:id="212" w:name="_Toc282463146"/>
      <w:bookmarkStart w:id="213" w:name="_Toc279396138"/>
      <w:bookmarkStart w:id="214" w:name="_Toc279396243"/>
      <w:bookmarkStart w:id="215" w:name="_Toc279396349"/>
      <w:bookmarkStart w:id="216" w:name="_Toc279396455"/>
      <w:bookmarkStart w:id="217" w:name="_Toc279396561"/>
      <w:bookmarkStart w:id="218" w:name="_Toc279396666"/>
      <w:bookmarkStart w:id="219" w:name="_Toc279396771"/>
      <w:bookmarkStart w:id="220" w:name="_Toc279396875"/>
      <w:bookmarkStart w:id="221" w:name="_Toc279396978"/>
      <w:bookmarkStart w:id="222" w:name="_Toc279397081"/>
      <w:bookmarkStart w:id="223" w:name="_Toc279397184"/>
      <w:bookmarkStart w:id="224" w:name="_Toc279397287"/>
      <w:bookmarkStart w:id="225" w:name="_Toc279398507"/>
      <w:bookmarkStart w:id="226" w:name="_Toc279398610"/>
      <w:bookmarkStart w:id="227" w:name="_Toc279398715"/>
      <w:bookmarkStart w:id="228" w:name="_Toc279398819"/>
      <w:bookmarkStart w:id="229" w:name="_Toc279398923"/>
      <w:bookmarkStart w:id="230" w:name="_Toc279399027"/>
      <w:bookmarkStart w:id="231" w:name="_Toc279399130"/>
      <w:bookmarkStart w:id="232" w:name="_Toc279399234"/>
      <w:bookmarkStart w:id="233" w:name="_Toc279399337"/>
      <w:bookmarkStart w:id="234" w:name="_Toc279399441"/>
      <w:bookmarkStart w:id="235" w:name="_Toc279399693"/>
      <w:bookmarkStart w:id="236" w:name="_Toc279399796"/>
      <w:bookmarkStart w:id="237" w:name="_Toc282462902"/>
      <w:bookmarkStart w:id="238" w:name="_Toc282463024"/>
      <w:bookmarkStart w:id="239" w:name="_Toc282463148"/>
      <w:bookmarkStart w:id="240" w:name="_Toc279396139"/>
      <w:bookmarkStart w:id="241" w:name="_Toc279396244"/>
      <w:bookmarkStart w:id="242" w:name="_Toc279396350"/>
      <w:bookmarkStart w:id="243" w:name="_Toc279396456"/>
      <w:bookmarkStart w:id="244" w:name="_Toc279396562"/>
      <w:bookmarkStart w:id="245" w:name="_Toc279396667"/>
      <w:bookmarkStart w:id="246" w:name="_Toc279396772"/>
      <w:bookmarkStart w:id="247" w:name="_Toc279396876"/>
      <w:bookmarkStart w:id="248" w:name="_Toc279396979"/>
      <w:bookmarkStart w:id="249" w:name="_Toc279397082"/>
      <w:bookmarkStart w:id="250" w:name="_Toc279397185"/>
      <w:bookmarkStart w:id="251" w:name="_Toc279397288"/>
      <w:bookmarkStart w:id="252" w:name="_Toc279398508"/>
      <w:bookmarkStart w:id="253" w:name="_Toc279398611"/>
      <w:bookmarkStart w:id="254" w:name="_Toc279398716"/>
      <w:bookmarkStart w:id="255" w:name="_Toc279398820"/>
      <w:bookmarkStart w:id="256" w:name="_Toc279398924"/>
      <w:bookmarkStart w:id="257" w:name="_Toc279399028"/>
      <w:bookmarkStart w:id="258" w:name="_Toc279399131"/>
      <w:bookmarkStart w:id="259" w:name="_Toc279399235"/>
      <w:bookmarkStart w:id="260" w:name="_Toc279399338"/>
      <w:bookmarkStart w:id="261" w:name="_Toc279399442"/>
      <w:bookmarkStart w:id="262" w:name="_Toc279399694"/>
      <w:bookmarkStart w:id="263" w:name="_Toc279399797"/>
      <w:bookmarkStart w:id="264" w:name="_Toc282462903"/>
      <w:bookmarkStart w:id="265" w:name="_Toc282463025"/>
      <w:bookmarkStart w:id="266" w:name="_Toc282463149"/>
      <w:bookmarkStart w:id="267" w:name="_Toc279396140"/>
      <w:bookmarkStart w:id="268" w:name="_Toc279396245"/>
      <w:bookmarkStart w:id="269" w:name="_Toc279396351"/>
      <w:bookmarkStart w:id="270" w:name="_Toc279396457"/>
      <w:bookmarkStart w:id="271" w:name="_Toc279396563"/>
      <w:bookmarkStart w:id="272" w:name="_Toc279396668"/>
      <w:bookmarkStart w:id="273" w:name="_Toc279396773"/>
      <w:bookmarkStart w:id="274" w:name="_Toc279396877"/>
      <w:bookmarkStart w:id="275" w:name="_Toc279396980"/>
      <w:bookmarkStart w:id="276" w:name="_Toc279397083"/>
      <w:bookmarkStart w:id="277" w:name="_Toc279397186"/>
      <w:bookmarkStart w:id="278" w:name="_Toc279397289"/>
      <w:bookmarkStart w:id="279" w:name="_Toc279398509"/>
      <w:bookmarkStart w:id="280" w:name="_Toc279398612"/>
      <w:bookmarkStart w:id="281" w:name="_Toc279398717"/>
      <w:bookmarkStart w:id="282" w:name="_Toc279398821"/>
      <w:bookmarkStart w:id="283" w:name="_Toc279398925"/>
      <w:bookmarkStart w:id="284" w:name="_Toc279399029"/>
      <w:bookmarkStart w:id="285" w:name="_Toc279399132"/>
      <w:bookmarkStart w:id="286" w:name="_Toc279399236"/>
      <w:bookmarkStart w:id="287" w:name="_Toc279399339"/>
      <w:bookmarkStart w:id="288" w:name="_Toc279399443"/>
      <w:bookmarkStart w:id="289" w:name="_Toc279399695"/>
      <w:bookmarkStart w:id="290" w:name="_Toc279399798"/>
      <w:bookmarkStart w:id="291" w:name="_Toc282462904"/>
      <w:bookmarkStart w:id="292" w:name="_Toc282463026"/>
      <w:bookmarkStart w:id="293" w:name="_Toc282463150"/>
      <w:bookmarkStart w:id="294" w:name="_Toc279396141"/>
      <w:bookmarkStart w:id="295" w:name="_Toc279396246"/>
      <w:bookmarkStart w:id="296" w:name="_Toc279396352"/>
      <w:bookmarkStart w:id="297" w:name="_Toc279396458"/>
      <w:bookmarkStart w:id="298" w:name="_Toc279396564"/>
      <w:bookmarkStart w:id="299" w:name="_Toc279396669"/>
      <w:bookmarkStart w:id="300" w:name="_Toc279396774"/>
      <w:bookmarkStart w:id="301" w:name="_Toc279396878"/>
      <w:bookmarkStart w:id="302" w:name="_Toc279396981"/>
      <w:bookmarkStart w:id="303" w:name="_Toc279397084"/>
      <w:bookmarkStart w:id="304" w:name="_Toc279397187"/>
      <w:bookmarkStart w:id="305" w:name="_Toc279397290"/>
      <w:bookmarkStart w:id="306" w:name="_Toc279398510"/>
      <w:bookmarkStart w:id="307" w:name="_Toc279398613"/>
      <w:bookmarkStart w:id="308" w:name="_Toc279398718"/>
      <w:bookmarkStart w:id="309" w:name="_Toc279398822"/>
      <w:bookmarkStart w:id="310" w:name="_Toc279398926"/>
      <w:bookmarkStart w:id="311" w:name="_Toc279399030"/>
      <w:bookmarkStart w:id="312" w:name="_Toc279399133"/>
      <w:bookmarkStart w:id="313" w:name="_Toc279399237"/>
      <w:bookmarkStart w:id="314" w:name="_Toc279399340"/>
      <w:bookmarkStart w:id="315" w:name="_Toc279399444"/>
      <w:bookmarkStart w:id="316" w:name="_Toc279399696"/>
      <w:bookmarkStart w:id="317" w:name="_Toc279399799"/>
      <w:bookmarkStart w:id="318" w:name="_Toc282462905"/>
      <w:bookmarkStart w:id="319" w:name="_Toc282463027"/>
      <w:bookmarkStart w:id="320" w:name="_Toc282463151"/>
      <w:bookmarkStart w:id="321" w:name="_Toc279396143"/>
      <w:bookmarkStart w:id="322" w:name="_Toc279396248"/>
      <w:bookmarkStart w:id="323" w:name="_Toc279396354"/>
      <w:bookmarkStart w:id="324" w:name="_Toc279396460"/>
      <w:bookmarkStart w:id="325" w:name="_Toc279396566"/>
      <w:bookmarkStart w:id="326" w:name="_Toc279396671"/>
      <w:bookmarkStart w:id="327" w:name="_Toc279396776"/>
      <w:bookmarkStart w:id="328" w:name="_Toc279396880"/>
      <w:bookmarkStart w:id="329" w:name="_Toc279396983"/>
      <w:bookmarkStart w:id="330" w:name="_Toc279397086"/>
      <w:bookmarkStart w:id="331" w:name="_Toc279397189"/>
      <w:bookmarkStart w:id="332" w:name="_Toc279397292"/>
      <w:bookmarkStart w:id="333" w:name="_Toc279398512"/>
      <w:bookmarkStart w:id="334" w:name="_Toc279398615"/>
      <w:bookmarkStart w:id="335" w:name="_Toc279398720"/>
      <w:bookmarkStart w:id="336" w:name="_Toc279398824"/>
      <w:bookmarkStart w:id="337" w:name="_Toc279398928"/>
      <w:bookmarkStart w:id="338" w:name="_Toc279399032"/>
      <w:bookmarkStart w:id="339" w:name="_Toc279399135"/>
      <w:bookmarkStart w:id="340" w:name="_Toc279399239"/>
      <w:bookmarkStart w:id="341" w:name="_Toc279399342"/>
      <w:bookmarkStart w:id="342" w:name="_Toc279399446"/>
      <w:bookmarkStart w:id="343" w:name="_Toc279399698"/>
      <w:bookmarkStart w:id="344" w:name="_Toc279399801"/>
      <w:bookmarkStart w:id="345" w:name="_Toc282462907"/>
      <w:bookmarkStart w:id="346" w:name="_Toc282463029"/>
      <w:bookmarkStart w:id="347" w:name="_Toc282463153"/>
      <w:bookmarkStart w:id="348" w:name="_Toc279396144"/>
      <w:bookmarkStart w:id="349" w:name="_Toc279396249"/>
      <w:bookmarkStart w:id="350" w:name="_Toc279396355"/>
      <w:bookmarkStart w:id="351" w:name="_Toc279396461"/>
      <w:bookmarkStart w:id="352" w:name="_Toc279396567"/>
      <w:bookmarkStart w:id="353" w:name="_Toc279396672"/>
      <w:bookmarkStart w:id="354" w:name="_Toc279396777"/>
      <w:bookmarkStart w:id="355" w:name="_Toc279396881"/>
      <w:bookmarkStart w:id="356" w:name="_Toc279396984"/>
      <w:bookmarkStart w:id="357" w:name="_Toc279397087"/>
      <w:bookmarkStart w:id="358" w:name="_Toc279397190"/>
      <w:bookmarkStart w:id="359" w:name="_Toc279397293"/>
      <w:bookmarkStart w:id="360" w:name="_Toc279398513"/>
      <w:bookmarkStart w:id="361" w:name="_Toc279398616"/>
      <w:bookmarkStart w:id="362" w:name="_Toc279398721"/>
      <w:bookmarkStart w:id="363" w:name="_Toc279398825"/>
      <w:bookmarkStart w:id="364" w:name="_Toc279398929"/>
      <w:bookmarkStart w:id="365" w:name="_Toc279399033"/>
      <w:bookmarkStart w:id="366" w:name="_Toc279399136"/>
      <w:bookmarkStart w:id="367" w:name="_Toc279399240"/>
      <w:bookmarkStart w:id="368" w:name="_Toc279399343"/>
      <w:bookmarkStart w:id="369" w:name="_Toc279399447"/>
      <w:bookmarkStart w:id="370" w:name="_Toc279399699"/>
      <w:bookmarkStart w:id="371" w:name="_Toc279399802"/>
      <w:bookmarkStart w:id="372" w:name="_Toc282462908"/>
      <w:bookmarkStart w:id="373" w:name="_Toc282463030"/>
      <w:bookmarkStart w:id="374" w:name="_Toc282463154"/>
      <w:bookmarkStart w:id="375" w:name="_Toc279396145"/>
      <w:bookmarkStart w:id="376" w:name="_Toc279396250"/>
      <w:bookmarkStart w:id="377" w:name="_Toc279396356"/>
      <w:bookmarkStart w:id="378" w:name="_Toc279396462"/>
      <w:bookmarkStart w:id="379" w:name="_Toc279396568"/>
      <w:bookmarkStart w:id="380" w:name="_Toc279396673"/>
      <w:bookmarkStart w:id="381" w:name="_Toc279396778"/>
      <w:bookmarkStart w:id="382" w:name="_Toc279396882"/>
      <w:bookmarkStart w:id="383" w:name="_Toc279396985"/>
      <w:bookmarkStart w:id="384" w:name="_Toc279397088"/>
      <w:bookmarkStart w:id="385" w:name="_Toc279397191"/>
      <w:bookmarkStart w:id="386" w:name="_Toc279397294"/>
      <w:bookmarkStart w:id="387" w:name="_Toc279398514"/>
      <w:bookmarkStart w:id="388" w:name="_Toc279398617"/>
      <w:bookmarkStart w:id="389" w:name="_Toc279398722"/>
      <w:bookmarkStart w:id="390" w:name="_Toc279398826"/>
      <w:bookmarkStart w:id="391" w:name="_Toc279398930"/>
      <w:bookmarkStart w:id="392" w:name="_Toc279399034"/>
      <w:bookmarkStart w:id="393" w:name="_Toc279399137"/>
      <w:bookmarkStart w:id="394" w:name="_Toc279399241"/>
      <w:bookmarkStart w:id="395" w:name="_Toc279399344"/>
      <w:bookmarkStart w:id="396" w:name="_Toc279399448"/>
      <w:bookmarkStart w:id="397" w:name="_Toc279399700"/>
      <w:bookmarkStart w:id="398" w:name="_Toc279399803"/>
      <w:bookmarkStart w:id="399" w:name="_Toc282462909"/>
      <w:bookmarkStart w:id="400" w:name="_Toc282463031"/>
      <w:bookmarkStart w:id="401" w:name="_Toc282463155"/>
      <w:bookmarkStart w:id="402" w:name="_Toc279396146"/>
      <w:bookmarkStart w:id="403" w:name="_Toc279396251"/>
      <w:bookmarkStart w:id="404" w:name="_Toc279396357"/>
      <w:bookmarkStart w:id="405" w:name="_Toc279396463"/>
      <w:bookmarkStart w:id="406" w:name="_Toc279396569"/>
      <w:bookmarkStart w:id="407" w:name="_Toc279396674"/>
      <w:bookmarkStart w:id="408" w:name="_Toc279396779"/>
      <w:bookmarkStart w:id="409" w:name="_Toc279396883"/>
      <w:bookmarkStart w:id="410" w:name="_Toc279396986"/>
      <w:bookmarkStart w:id="411" w:name="_Toc279397089"/>
      <w:bookmarkStart w:id="412" w:name="_Toc279397192"/>
      <w:bookmarkStart w:id="413" w:name="_Toc279397295"/>
      <w:bookmarkStart w:id="414" w:name="_Toc279398515"/>
      <w:bookmarkStart w:id="415" w:name="_Toc279398618"/>
      <w:bookmarkStart w:id="416" w:name="_Toc279398723"/>
      <w:bookmarkStart w:id="417" w:name="_Toc279398827"/>
      <w:bookmarkStart w:id="418" w:name="_Toc279398931"/>
      <w:bookmarkStart w:id="419" w:name="_Toc279399035"/>
      <w:bookmarkStart w:id="420" w:name="_Toc279399138"/>
      <w:bookmarkStart w:id="421" w:name="_Toc279399242"/>
      <w:bookmarkStart w:id="422" w:name="_Toc279399345"/>
      <w:bookmarkStart w:id="423" w:name="_Toc279399449"/>
      <w:bookmarkStart w:id="424" w:name="_Toc279399701"/>
      <w:bookmarkStart w:id="425" w:name="_Toc279399804"/>
      <w:bookmarkStart w:id="426" w:name="_Toc282462910"/>
      <w:bookmarkStart w:id="427" w:name="_Toc282463032"/>
      <w:bookmarkStart w:id="428" w:name="_Toc282463156"/>
      <w:bookmarkStart w:id="429" w:name="_Toc279396147"/>
      <w:bookmarkStart w:id="430" w:name="_Toc279396252"/>
      <w:bookmarkStart w:id="431" w:name="_Toc279396358"/>
      <w:bookmarkStart w:id="432" w:name="_Toc279396464"/>
      <w:bookmarkStart w:id="433" w:name="_Toc279396570"/>
      <w:bookmarkStart w:id="434" w:name="_Toc279396675"/>
      <w:bookmarkStart w:id="435" w:name="_Toc279396780"/>
      <w:bookmarkStart w:id="436" w:name="_Toc279396884"/>
      <w:bookmarkStart w:id="437" w:name="_Toc279396987"/>
      <w:bookmarkStart w:id="438" w:name="_Toc279397090"/>
      <w:bookmarkStart w:id="439" w:name="_Toc279397193"/>
      <w:bookmarkStart w:id="440" w:name="_Toc279397296"/>
      <w:bookmarkStart w:id="441" w:name="_Toc279398516"/>
      <w:bookmarkStart w:id="442" w:name="_Toc279398619"/>
      <w:bookmarkStart w:id="443" w:name="_Toc279398724"/>
      <w:bookmarkStart w:id="444" w:name="_Toc279398828"/>
      <w:bookmarkStart w:id="445" w:name="_Toc279398932"/>
      <w:bookmarkStart w:id="446" w:name="_Toc279399036"/>
      <w:bookmarkStart w:id="447" w:name="_Toc279399139"/>
      <w:bookmarkStart w:id="448" w:name="_Toc279399243"/>
      <w:bookmarkStart w:id="449" w:name="_Toc279399346"/>
      <w:bookmarkStart w:id="450" w:name="_Toc279399450"/>
      <w:bookmarkStart w:id="451" w:name="_Toc279399702"/>
      <w:bookmarkStart w:id="452" w:name="_Toc279399805"/>
      <w:bookmarkStart w:id="453" w:name="_Toc282462911"/>
      <w:bookmarkStart w:id="454" w:name="_Toc282463033"/>
      <w:bookmarkStart w:id="455" w:name="_Toc282463157"/>
      <w:bookmarkStart w:id="456" w:name="_Toc279396148"/>
      <w:bookmarkStart w:id="457" w:name="_Toc279396253"/>
      <w:bookmarkStart w:id="458" w:name="_Toc279396359"/>
      <w:bookmarkStart w:id="459" w:name="_Toc279396465"/>
      <w:bookmarkStart w:id="460" w:name="_Toc279396571"/>
      <w:bookmarkStart w:id="461" w:name="_Toc279396676"/>
      <w:bookmarkStart w:id="462" w:name="_Toc279396781"/>
      <w:bookmarkStart w:id="463" w:name="_Toc279396885"/>
      <w:bookmarkStart w:id="464" w:name="_Toc279396988"/>
      <w:bookmarkStart w:id="465" w:name="_Toc279397091"/>
      <w:bookmarkStart w:id="466" w:name="_Toc279397194"/>
      <w:bookmarkStart w:id="467" w:name="_Toc279397297"/>
      <w:bookmarkStart w:id="468" w:name="_Toc279398517"/>
      <w:bookmarkStart w:id="469" w:name="_Toc279398620"/>
      <w:bookmarkStart w:id="470" w:name="_Toc279398725"/>
      <w:bookmarkStart w:id="471" w:name="_Toc279398829"/>
      <w:bookmarkStart w:id="472" w:name="_Toc279398933"/>
      <w:bookmarkStart w:id="473" w:name="_Toc279399037"/>
      <w:bookmarkStart w:id="474" w:name="_Toc279399140"/>
      <w:bookmarkStart w:id="475" w:name="_Toc279399244"/>
      <w:bookmarkStart w:id="476" w:name="_Toc279399347"/>
      <w:bookmarkStart w:id="477" w:name="_Toc279399451"/>
      <w:bookmarkStart w:id="478" w:name="_Toc279399703"/>
      <w:bookmarkStart w:id="479" w:name="_Toc279399806"/>
      <w:bookmarkStart w:id="480" w:name="_Toc282462912"/>
      <w:bookmarkStart w:id="481" w:name="_Toc282463034"/>
      <w:bookmarkStart w:id="482" w:name="_Toc282463158"/>
      <w:bookmarkStart w:id="483" w:name="_Toc279396149"/>
      <w:bookmarkStart w:id="484" w:name="_Toc279396254"/>
      <w:bookmarkStart w:id="485" w:name="_Toc279396360"/>
      <w:bookmarkStart w:id="486" w:name="_Toc279396466"/>
      <w:bookmarkStart w:id="487" w:name="_Toc279396572"/>
      <w:bookmarkStart w:id="488" w:name="_Toc279396677"/>
      <w:bookmarkStart w:id="489" w:name="_Toc279396782"/>
      <w:bookmarkStart w:id="490" w:name="_Toc279396886"/>
      <w:bookmarkStart w:id="491" w:name="_Toc279396989"/>
      <w:bookmarkStart w:id="492" w:name="_Toc279397092"/>
      <w:bookmarkStart w:id="493" w:name="_Toc279397195"/>
      <w:bookmarkStart w:id="494" w:name="_Toc279397298"/>
      <w:bookmarkStart w:id="495" w:name="_Toc279398518"/>
      <w:bookmarkStart w:id="496" w:name="_Toc279398621"/>
      <w:bookmarkStart w:id="497" w:name="_Toc279398726"/>
      <w:bookmarkStart w:id="498" w:name="_Toc279398830"/>
      <w:bookmarkStart w:id="499" w:name="_Toc279398934"/>
      <w:bookmarkStart w:id="500" w:name="_Toc279399038"/>
      <w:bookmarkStart w:id="501" w:name="_Toc279399141"/>
      <w:bookmarkStart w:id="502" w:name="_Toc279399245"/>
      <w:bookmarkStart w:id="503" w:name="_Toc279399348"/>
      <w:bookmarkStart w:id="504" w:name="_Toc279399452"/>
      <w:bookmarkStart w:id="505" w:name="_Toc279399704"/>
      <w:bookmarkStart w:id="506" w:name="_Toc279399807"/>
      <w:bookmarkStart w:id="507" w:name="_Toc282462913"/>
      <w:bookmarkStart w:id="508" w:name="_Toc282463035"/>
      <w:bookmarkStart w:id="509" w:name="_Toc282463159"/>
      <w:bookmarkStart w:id="510" w:name="_Toc279396150"/>
      <w:bookmarkStart w:id="511" w:name="_Toc279396255"/>
      <w:bookmarkStart w:id="512" w:name="_Toc279396361"/>
      <w:bookmarkStart w:id="513" w:name="_Toc279396467"/>
      <w:bookmarkStart w:id="514" w:name="_Toc279396573"/>
      <w:bookmarkStart w:id="515" w:name="_Toc279396678"/>
      <w:bookmarkStart w:id="516" w:name="_Toc279396783"/>
      <w:bookmarkStart w:id="517" w:name="_Toc279396887"/>
      <w:bookmarkStart w:id="518" w:name="_Toc279396990"/>
      <w:bookmarkStart w:id="519" w:name="_Toc279397093"/>
      <w:bookmarkStart w:id="520" w:name="_Toc279397196"/>
      <w:bookmarkStart w:id="521" w:name="_Toc279397299"/>
      <w:bookmarkStart w:id="522" w:name="_Toc279398519"/>
      <w:bookmarkStart w:id="523" w:name="_Toc279398622"/>
      <w:bookmarkStart w:id="524" w:name="_Toc279398727"/>
      <w:bookmarkStart w:id="525" w:name="_Toc279398831"/>
      <w:bookmarkStart w:id="526" w:name="_Toc279398935"/>
      <w:bookmarkStart w:id="527" w:name="_Toc279399039"/>
      <w:bookmarkStart w:id="528" w:name="_Toc279399142"/>
      <w:bookmarkStart w:id="529" w:name="_Toc279399246"/>
      <w:bookmarkStart w:id="530" w:name="_Toc279399349"/>
      <w:bookmarkStart w:id="531" w:name="_Toc279399453"/>
      <w:bookmarkStart w:id="532" w:name="_Toc279399705"/>
      <w:bookmarkStart w:id="533" w:name="_Toc279399808"/>
      <w:bookmarkStart w:id="534" w:name="_Toc282462914"/>
      <w:bookmarkStart w:id="535" w:name="_Toc282463036"/>
      <w:bookmarkStart w:id="536" w:name="_Toc282463160"/>
      <w:bookmarkStart w:id="537" w:name="_Toc279396152"/>
      <w:bookmarkStart w:id="538" w:name="_Toc279396257"/>
      <w:bookmarkStart w:id="539" w:name="_Toc279396363"/>
      <w:bookmarkStart w:id="540" w:name="_Toc279396469"/>
      <w:bookmarkStart w:id="541" w:name="_Toc279396575"/>
      <w:bookmarkStart w:id="542" w:name="_Toc279396680"/>
      <w:bookmarkStart w:id="543" w:name="_Toc279396785"/>
      <w:bookmarkStart w:id="544" w:name="_Toc279396889"/>
      <w:bookmarkStart w:id="545" w:name="_Toc279396992"/>
      <w:bookmarkStart w:id="546" w:name="_Toc279397095"/>
      <w:bookmarkStart w:id="547" w:name="_Toc279397198"/>
      <w:bookmarkStart w:id="548" w:name="_Toc279397301"/>
      <w:bookmarkStart w:id="549" w:name="_Toc279398521"/>
      <w:bookmarkStart w:id="550" w:name="_Toc279398624"/>
      <w:bookmarkStart w:id="551" w:name="_Toc279398729"/>
      <w:bookmarkStart w:id="552" w:name="_Toc279398833"/>
      <w:bookmarkStart w:id="553" w:name="_Toc279398937"/>
      <w:bookmarkStart w:id="554" w:name="_Toc279399041"/>
      <w:bookmarkStart w:id="555" w:name="_Toc279399144"/>
      <w:bookmarkStart w:id="556" w:name="_Toc279399248"/>
      <w:bookmarkStart w:id="557" w:name="_Toc279399351"/>
      <w:bookmarkStart w:id="558" w:name="_Toc279399455"/>
      <w:bookmarkStart w:id="559" w:name="_Toc279399707"/>
      <w:bookmarkStart w:id="560" w:name="_Toc279399810"/>
      <w:bookmarkStart w:id="561" w:name="_Toc282462916"/>
      <w:bookmarkStart w:id="562" w:name="_Toc282463038"/>
      <w:bookmarkStart w:id="563" w:name="_Toc282463162"/>
      <w:bookmarkStart w:id="564" w:name="_Toc279396153"/>
      <w:bookmarkStart w:id="565" w:name="_Toc279396258"/>
      <w:bookmarkStart w:id="566" w:name="_Toc279396364"/>
      <w:bookmarkStart w:id="567" w:name="_Toc279396470"/>
      <w:bookmarkStart w:id="568" w:name="_Toc279396576"/>
      <w:bookmarkStart w:id="569" w:name="_Toc279396681"/>
      <w:bookmarkStart w:id="570" w:name="_Toc279396786"/>
      <w:bookmarkStart w:id="571" w:name="_Toc279396890"/>
      <w:bookmarkStart w:id="572" w:name="_Toc279396993"/>
      <w:bookmarkStart w:id="573" w:name="_Toc279397096"/>
      <w:bookmarkStart w:id="574" w:name="_Toc279397199"/>
      <w:bookmarkStart w:id="575" w:name="_Toc279397302"/>
      <w:bookmarkStart w:id="576" w:name="_Toc279398522"/>
      <w:bookmarkStart w:id="577" w:name="_Toc279398625"/>
      <w:bookmarkStart w:id="578" w:name="_Toc279398730"/>
      <w:bookmarkStart w:id="579" w:name="_Toc279398834"/>
      <w:bookmarkStart w:id="580" w:name="_Toc279398938"/>
      <w:bookmarkStart w:id="581" w:name="_Toc279399042"/>
      <w:bookmarkStart w:id="582" w:name="_Toc279399145"/>
      <w:bookmarkStart w:id="583" w:name="_Toc279399249"/>
      <w:bookmarkStart w:id="584" w:name="_Toc279399352"/>
      <w:bookmarkStart w:id="585" w:name="_Toc279399456"/>
      <w:bookmarkStart w:id="586" w:name="_Toc279399708"/>
      <w:bookmarkStart w:id="587" w:name="_Toc279399811"/>
      <w:bookmarkStart w:id="588" w:name="_Toc282462917"/>
      <w:bookmarkStart w:id="589" w:name="_Toc282463039"/>
      <w:bookmarkStart w:id="590" w:name="_Toc282463163"/>
      <w:bookmarkStart w:id="591" w:name="_Toc279396154"/>
      <w:bookmarkStart w:id="592" w:name="_Toc279396259"/>
      <w:bookmarkStart w:id="593" w:name="_Toc279396365"/>
      <w:bookmarkStart w:id="594" w:name="_Toc279396471"/>
      <w:bookmarkStart w:id="595" w:name="_Toc279396577"/>
      <w:bookmarkStart w:id="596" w:name="_Toc279396682"/>
      <w:bookmarkStart w:id="597" w:name="_Toc279396787"/>
      <w:bookmarkStart w:id="598" w:name="_Toc279396891"/>
      <w:bookmarkStart w:id="599" w:name="_Toc279396994"/>
      <w:bookmarkStart w:id="600" w:name="_Toc279397097"/>
      <w:bookmarkStart w:id="601" w:name="_Toc279397200"/>
      <w:bookmarkStart w:id="602" w:name="_Toc279397303"/>
      <w:bookmarkStart w:id="603" w:name="_Toc279398523"/>
      <w:bookmarkStart w:id="604" w:name="_Toc279398626"/>
      <w:bookmarkStart w:id="605" w:name="_Toc279398731"/>
      <w:bookmarkStart w:id="606" w:name="_Toc279398835"/>
      <w:bookmarkStart w:id="607" w:name="_Toc279398939"/>
      <w:bookmarkStart w:id="608" w:name="_Toc279399043"/>
      <w:bookmarkStart w:id="609" w:name="_Toc279399146"/>
      <w:bookmarkStart w:id="610" w:name="_Toc279399250"/>
      <w:bookmarkStart w:id="611" w:name="_Toc279399353"/>
      <w:bookmarkStart w:id="612" w:name="_Toc279399457"/>
      <w:bookmarkStart w:id="613" w:name="_Toc279399709"/>
      <w:bookmarkStart w:id="614" w:name="_Toc279399812"/>
      <w:bookmarkStart w:id="615" w:name="_Toc282462918"/>
      <w:bookmarkStart w:id="616" w:name="_Toc282463040"/>
      <w:bookmarkStart w:id="617" w:name="_Toc282463164"/>
      <w:bookmarkStart w:id="618" w:name="_Toc279396155"/>
      <w:bookmarkStart w:id="619" w:name="_Toc279396260"/>
      <w:bookmarkStart w:id="620" w:name="_Toc279396366"/>
      <w:bookmarkStart w:id="621" w:name="_Toc279396472"/>
      <w:bookmarkStart w:id="622" w:name="_Toc279396578"/>
      <w:bookmarkStart w:id="623" w:name="_Toc279396683"/>
      <w:bookmarkStart w:id="624" w:name="_Toc279396788"/>
      <w:bookmarkStart w:id="625" w:name="_Toc279396892"/>
      <w:bookmarkStart w:id="626" w:name="_Toc279396995"/>
      <w:bookmarkStart w:id="627" w:name="_Toc279397098"/>
      <w:bookmarkStart w:id="628" w:name="_Toc279397201"/>
      <w:bookmarkStart w:id="629" w:name="_Toc279397304"/>
      <w:bookmarkStart w:id="630" w:name="_Toc279398524"/>
      <w:bookmarkStart w:id="631" w:name="_Toc279398627"/>
      <w:bookmarkStart w:id="632" w:name="_Toc279398732"/>
      <w:bookmarkStart w:id="633" w:name="_Toc279398836"/>
      <w:bookmarkStart w:id="634" w:name="_Toc279398940"/>
      <w:bookmarkStart w:id="635" w:name="_Toc279399044"/>
      <w:bookmarkStart w:id="636" w:name="_Toc279399147"/>
      <w:bookmarkStart w:id="637" w:name="_Toc279399251"/>
      <w:bookmarkStart w:id="638" w:name="_Toc279399354"/>
      <w:bookmarkStart w:id="639" w:name="_Toc279399458"/>
      <w:bookmarkStart w:id="640" w:name="_Toc279399710"/>
      <w:bookmarkStart w:id="641" w:name="_Toc279399813"/>
      <w:bookmarkStart w:id="642" w:name="_Toc282462919"/>
      <w:bookmarkStart w:id="643" w:name="_Toc282463041"/>
      <w:bookmarkStart w:id="644" w:name="_Toc282463165"/>
      <w:bookmarkStart w:id="645" w:name="_Toc279396156"/>
      <w:bookmarkStart w:id="646" w:name="_Toc279396261"/>
      <w:bookmarkStart w:id="647" w:name="_Toc279396367"/>
      <w:bookmarkStart w:id="648" w:name="_Toc279396473"/>
      <w:bookmarkStart w:id="649" w:name="_Toc279396579"/>
      <w:bookmarkStart w:id="650" w:name="_Toc279396684"/>
      <w:bookmarkStart w:id="651" w:name="_Toc279396789"/>
      <w:bookmarkStart w:id="652" w:name="_Toc279396893"/>
      <w:bookmarkStart w:id="653" w:name="_Toc279396996"/>
      <w:bookmarkStart w:id="654" w:name="_Toc279397099"/>
      <w:bookmarkStart w:id="655" w:name="_Toc279397202"/>
      <w:bookmarkStart w:id="656" w:name="_Toc279397305"/>
      <w:bookmarkStart w:id="657" w:name="_Toc279398525"/>
      <w:bookmarkStart w:id="658" w:name="_Toc279398628"/>
      <w:bookmarkStart w:id="659" w:name="_Toc279398733"/>
      <w:bookmarkStart w:id="660" w:name="_Toc279398837"/>
      <w:bookmarkStart w:id="661" w:name="_Toc279398941"/>
      <w:bookmarkStart w:id="662" w:name="_Toc279399045"/>
      <w:bookmarkStart w:id="663" w:name="_Toc279399148"/>
      <w:bookmarkStart w:id="664" w:name="_Toc279399252"/>
      <w:bookmarkStart w:id="665" w:name="_Toc279399355"/>
      <w:bookmarkStart w:id="666" w:name="_Toc279399459"/>
      <w:bookmarkStart w:id="667" w:name="_Toc279399711"/>
      <w:bookmarkStart w:id="668" w:name="_Toc279399814"/>
      <w:bookmarkStart w:id="669" w:name="_Toc282462920"/>
      <w:bookmarkStart w:id="670" w:name="_Toc282463042"/>
      <w:bookmarkStart w:id="671" w:name="_Toc282463166"/>
      <w:bookmarkStart w:id="672" w:name="_Toc279396157"/>
      <w:bookmarkStart w:id="673" w:name="_Toc279396262"/>
      <w:bookmarkStart w:id="674" w:name="_Toc279396368"/>
      <w:bookmarkStart w:id="675" w:name="_Toc279396474"/>
      <w:bookmarkStart w:id="676" w:name="_Toc279396580"/>
      <w:bookmarkStart w:id="677" w:name="_Toc279396685"/>
      <w:bookmarkStart w:id="678" w:name="_Toc279396790"/>
      <w:bookmarkStart w:id="679" w:name="_Toc279396894"/>
      <w:bookmarkStart w:id="680" w:name="_Toc279396997"/>
      <w:bookmarkStart w:id="681" w:name="_Toc279397100"/>
      <w:bookmarkStart w:id="682" w:name="_Toc279397203"/>
      <w:bookmarkStart w:id="683" w:name="_Toc279397306"/>
      <w:bookmarkStart w:id="684" w:name="_Toc279398526"/>
      <w:bookmarkStart w:id="685" w:name="_Toc279398629"/>
      <w:bookmarkStart w:id="686" w:name="_Toc279398734"/>
      <w:bookmarkStart w:id="687" w:name="_Toc279398838"/>
      <w:bookmarkStart w:id="688" w:name="_Toc279398942"/>
      <w:bookmarkStart w:id="689" w:name="_Toc279399046"/>
      <w:bookmarkStart w:id="690" w:name="_Toc279399149"/>
      <w:bookmarkStart w:id="691" w:name="_Toc279399253"/>
      <w:bookmarkStart w:id="692" w:name="_Toc279399356"/>
      <w:bookmarkStart w:id="693" w:name="_Toc279399460"/>
      <w:bookmarkStart w:id="694" w:name="_Toc279399712"/>
      <w:bookmarkStart w:id="695" w:name="_Toc279399815"/>
      <w:bookmarkStart w:id="696" w:name="_Toc282462921"/>
      <w:bookmarkStart w:id="697" w:name="_Toc282463043"/>
      <w:bookmarkStart w:id="698" w:name="_Toc282463167"/>
      <w:bookmarkStart w:id="699" w:name="_Toc279396158"/>
      <w:bookmarkStart w:id="700" w:name="_Toc279396263"/>
      <w:bookmarkStart w:id="701" w:name="_Toc279396369"/>
      <w:bookmarkStart w:id="702" w:name="_Toc279396475"/>
      <w:bookmarkStart w:id="703" w:name="_Toc279396581"/>
      <w:bookmarkStart w:id="704" w:name="_Toc279396686"/>
      <w:bookmarkStart w:id="705" w:name="_Toc279396791"/>
      <w:bookmarkStart w:id="706" w:name="_Toc279396895"/>
      <w:bookmarkStart w:id="707" w:name="_Toc279396998"/>
      <w:bookmarkStart w:id="708" w:name="_Toc279397101"/>
      <w:bookmarkStart w:id="709" w:name="_Toc279397204"/>
      <w:bookmarkStart w:id="710" w:name="_Toc279397307"/>
      <w:bookmarkStart w:id="711" w:name="_Toc279398527"/>
      <w:bookmarkStart w:id="712" w:name="_Toc279398630"/>
      <w:bookmarkStart w:id="713" w:name="_Toc279398735"/>
      <w:bookmarkStart w:id="714" w:name="_Toc279398839"/>
      <w:bookmarkStart w:id="715" w:name="_Toc279398943"/>
      <w:bookmarkStart w:id="716" w:name="_Toc279399047"/>
      <w:bookmarkStart w:id="717" w:name="_Toc279399150"/>
      <w:bookmarkStart w:id="718" w:name="_Toc279399254"/>
      <w:bookmarkStart w:id="719" w:name="_Toc279399357"/>
      <w:bookmarkStart w:id="720" w:name="_Toc279399461"/>
      <w:bookmarkStart w:id="721" w:name="_Toc279399713"/>
      <w:bookmarkStart w:id="722" w:name="_Toc279399816"/>
      <w:bookmarkStart w:id="723" w:name="_Toc282462922"/>
      <w:bookmarkStart w:id="724" w:name="_Toc282463044"/>
      <w:bookmarkStart w:id="725" w:name="_Toc282463168"/>
      <w:bookmarkStart w:id="726" w:name="_Toc279396160"/>
      <w:bookmarkStart w:id="727" w:name="_Toc279396265"/>
      <w:bookmarkStart w:id="728" w:name="_Toc279396371"/>
      <w:bookmarkStart w:id="729" w:name="_Toc279396477"/>
      <w:bookmarkStart w:id="730" w:name="_Toc279396583"/>
      <w:bookmarkStart w:id="731" w:name="_Toc279396688"/>
      <w:bookmarkStart w:id="732" w:name="_Toc279396793"/>
      <w:bookmarkStart w:id="733" w:name="_Toc279396897"/>
      <w:bookmarkStart w:id="734" w:name="_Toc279397000"/>
      <w:bookmarkStart w:id="735" w:name="_Toc279397103"/>
      <w:bookmarkStart w:id="736" w:name="_Toc279397206"/>
      <w:bookmarkStart w:id="737" w:name="_Toc279397309"/>
      <w:bookmarkStart w:id="738" w:name="_Toc279398529"/>
      <w:bookmarkStart w:id="739" w:name="_Toc279398632"/>
      <w:bookmarkStart w:id="740" w:name="_Toc279398737"/>
      <w:bookmarkStart w:id="741" w:name="_Toc279398841"/>
      <w:bookmarkStart w:id="742" w:name="_Toc279398945"/>
      <w:bookmarkStart w:id="743" w:name="_Toc279399049"/>
      <w:bookmarkStart w:id="744" w:name="_Toc279399152"/>
      <w:bookmarkStart w:id="745" w:name="_Toc279399256"/>
      <w:bookmarkStart w:id="746" w:name="_Toc279399359"/>
      <w:bookmarkStart w:id="747" w:name="_Toc279399463"/>
      <w:bookmarkStart w:id="748" w:name="_Toc279399715"/>
      <w:bookmarkStart w:id="749" w:name="_Toc279399818"/>
      <w:bookmarkStart w:id="750" w:name="_Toc282462924"/>
      <w:bookmarkStart w:id="751" w:name="_Toc282463046"/>
      <w:bookmarkStart w:id="752" w:name="_Toc282463170"/>
      <w:bookmarkStart w:id="753" w:name="_Toc279396162"/>
      <w:bookmarkStart w:id="754" w:name="_Toc279396267"/>
      <w:bookmarkStart w:id="755" w:name="_Toc279396373"/>
      <w:bookmarkStart w:id="756" w:name="_Toc279396479"/>
      <w:bookmarkStart w:id="757" w:name="_Toc279396585"/>
      <w:bookmarkStart w:id="758" w:name="_Toc279396690"/>
      <w:bookmarkStart w:id="759" w:name="_Toc279396795"/>
      <w:bookmarkStart w:id="760" w:name="_Toc279396899"/>
      <w:bookmarkStart w:id="761" w:name="_Toc279397002"/>
      <w:bookmarkStart w:id="762" w:name="_Toc279397105"/>
      <w:bookmarkStart w:id="763" w:name="_Toc279397208"/>
      <w:bookmarkStart w:id="764" w:name="_Toc279397311"/>
      <w:bookmarkStart w:id="765" w:name="_Toc279398531"/>
      <w:bookmarkStart w:id="766" w:name="_Toc279398634"/>
      <w:bookmarkStart w:id="767" w:name="_Toc279398739"/>
      <w:bookmarkStart w:id="768" w:name="_Toc279398843"/>
      <w:bookmarkStart w:id="769" w:name="_Toc279398947"/>
      <w:bookmarkStart w:id="770" w:name="_Toc279399051"/>
      <w:bookmarkStart w:id="771" w:name="_Toc279399154"/>
      <w:bookmarkStart w:id="772" w:name="_Toc279399258"/>
      <w:bookmarkStart w:id="773" w:name="_Toc279399361"/>
      <w:bookmarkStart w:id="774" w:name="_Toc279399465"/>
      <w:bookmarkStart w:id="775" w:name="_Toc279399717"/>
      <w:bookmarkStart w:id="776" w:name="_Toc279399820"/>
      <w:bookmarkStart w:id="777" w:name="_Toc282462926"/>
      <w:bookmarkStart w:id="778" w:name="_Toc282463048"/>
      <w:bookmarkStart w:id="779" w:name="_Toc282463172"/>
      <w:bookmarkStart w:id="780" w:name="_Toc279396167"/>
      <w:bookmarkStart w:id="781" w:name="_Toc279396272"/>
      <w:bookmarkStart w:id="782" w:name="_Toc279396378"/>
      <w:bookmarkStart w:id="783" w:name="_Toc279396484"/>
      <w:bookmarkStart w:id="784" w:name="_Toc279396590"/>
      <w:bookmarkStart w:id="785" w:name="_Toc279396695"/>
      <w:bookmarkStart w:id="786" w:name="_Toc279396800"/>
      <w:bookmarkStart w:id="787" w:name="_Toc279396904"/>
      <w:bookmarkStart w:id="788" w:name="_Toc279397007"/>
      <w:bookmarkStart w:id="789" w:name="_Toc279397110"/>
      <w:bookmarkStart w:id="790" w:name="_Toc279397213"/>
      <w:bookmarkStart w:id="791" w:name="_Toc279397316"/>
      <w:bookmarkStart w:id="792" w:name="_Toc279398536"/>
      <w:bookmarkStart w:id="793" w:name="_Toc279398639"/>
      <w:bookmarkStart w:id="794" w:name="_Toc279398744"/>
      <w:bookmarkStart w:id="795" w:name="_Toc279398848"/>
      <w:bookmarkStart w:id="796" w:name="_Toc279398952"/>
      <w:bookmarkStart w:id="797" w:name="_Toc279399056"/>
      <w:bookmarkStart w:id="798" w:name="_Toc279399159"/>
      <w:bookmarkStart w:id="799" w:name="_Toc279399263"/>
      <w:bookmarkStart w:id="800" w:name="_Toc279399366"/>
      <w:bookmarkStart w:id="801" w:name="_Toc279399470"/>
      <w:bookmarkStart w:id="802" w:name="_Toc279399722"/>
      <w:bookmarkStart w:id="803" w:name="_Toc279399825"/>
      <w:bookmarkStart w:id="804" w:name="_Toc282462931"/>
      <w:bookmarkStart w:id="805" w:name="_Toc282463053"/>
      <w:bookmarkStart w:id="806" w:name="_Toc282463177"/>
      <w:bookmarkStart w:id="807" w:name="_Toc279396168"/>
      <w:bookmarkStart w:id="808" w:name="_Toc279396273"/>
      <w:bookmarkStart w:id="809" w:name="_Toc279396379"/>
      <w:bookmarkStart w:id="810" w:name="_Toc279396485"/>
      <w:bookmarkStart w:id="811" w:name="_Toc279396591"/>
      <w:bookmarkStart w:id="812" w:name="_Toc279396696"/>
      <w:bookmarkStart w:id="813" w:name="_Toc279396801"/>
      <w:bookmarkStart w:id="814" w:name="_Toc279396905"/>
      <w:bookmarkStart w:id="815" w:name="_Toc279397008"/>
      <w:bookmarkStart w:id="816" w:name="_Toc279397111"/>
      <w:bookmarkStart w:id="817" w:name="_Toc279397214"/>
      <w:bookmarkStart w:id="818" w:name="_Toc279397317"/>
      <w:bookmarkStart w:id="819" w:name="_Toc279398537"/>
      <w:bookmarkStart w:id="820" w:name="_Toc279398640"/>
      <w:bookmarkStart w:id="821" w:name="_Toc279398745"/>
      <w:bookmarkStart w:id="822" w:name="_Toc279398849"/>
      <w:bookmarkStart w:id="823" w:name="_Toc279398953"/>
      <w:bookmarkStart w:id="824" w:name="_Toc279399057"/>
      <w:bookmarkStart w:id="825" w:name="_Toc279399160"/>
      <w:bookmarkStart w:id="826" w:name="_Toc279399264"/>
      <w:bookmarkStart w:id="827" w:name="_Toc279399367"/>
      <w:bookmarkStart w:id="828" w:name="_Toc279399471"/>
      <w:bookmarkStart w:id="829" w:name="_Toc279399723"/>
      <w:bookmarkStart w:id="830" w:name="_Toc279399826"/>
      <w:bookmarkStart w:id="831" w:name="_Toc282462932"/>
      <w:bookmarkStart w:id="832" w:name="_Toc282463054"/>
      <w:bookmarkStart w:id="833" w:name="_Toc282463178"/>
      <w:bookmarkStart w:id="834" w:name="_Toc279396169"/>
      <w:bookmarkStart w:id="835" w:name="_Toc279396274"/>
      <w:bookmarkStart w:id="836" w:name="_Toc279396380"/>
      <w:bookmarkStart w:id="837" w:name="_Toc279396486"/>
      <w:bookmarkStart w:id="838" w:name="_Toc279396592"/>
      <w:bookmarkStart w:id="839" w:name="_Toc279396697"/>
      <w:bookmarkStart w:id="840" w:name="_Toc279396802"/>
      <w:bookmarkStart w:id="841" w:name="_Toc279396906"/>
      <w:bookmarkStart w:id="842" w:name="_Toc279397009"/>
      <w:bookmarkStart w:id="843" w:name="_Toc279397112"/>
      <w:bookmarkStart w:id="844" w:name="_Toc279397215"/>
      <w:bookmarkStart w:id="845" w:name="_Toc279397318"/>
      <w:bookmarkStart w:id="846" w:name="_Toc279398538"/>
      <w:bookmarkStart w:id="847" w:name="_Toc279398641"/>
      <w:bookmarkStart w:id="848" w:name="_Toc279398746"/>
      <w:bookmarkStart w:id="849" w:name="_Toc279398850"/>
      <w:bookmarkStart w:id="850" w:name="_Toc279398954"/>
      <w:bookmarkStart w:id="851" w:name="_Toc279399058"/>
      <w:bookmarkStart w:id="852" w:name="_Toc279399161"/>
      <w:bookmarkStart w:id="853" w:name="_Toc279399265"/>
      <w:bookmarkStart w:id="854" w:name="_Toc279399368"/>
      <w:bookmarkStart w:id="855" w:name="_Toc279399472"/>
      <w:bookmarkStart w:id="856" w:name="_Toc279399724"/>
      <w:bookmarkStart w:id="857" w:name="_Toc279399827"/>
      <w:bookmarkStart w:id="858" w:name="_Toc282462933"/>
      <w:bookmarkStart w:id="859" w:name="_Toc282463055"/>
      <w:bookmarkStart w:id="860" w:name="_Toc282463179"/>
      <w:bookmarkStart w:id="861" w:name="_Toc279396170"/>
      <w:bookmarkStart w:id="862" w:name="_Toc279396275"/>
      <w:bookmarkStart w:id="863" w:name="_Toc279396381"/>
      <w:bookmarkStart w:id="864" w:name="_Toc279396487"/>
      <w:bookmarkStart w:id="865" w:name="_Toc279396593"/>
      <w:bookmarkStart w:id="866" w:name="_Toc279396698"/>
      <w:bookmarkStart w:id="867" w:name="_Toc279396803"/>
      <w:bookmarkStart w:id="868" w:name="_Toc279396907"/>
      <w:bookmarkStart w:id="869" w:name="_Toc279397010"/>
      <w:bookmarkStart w:id="870" w:name="_Toc279397113"/>
      <w:bookmarkStart w:id="871" w:name="_Toc279397216"/>
      <w:bookmarkStart w:id="872" w:name="_Toc279397319"/>
      <w:bookmarkStart w:id="873" w:name="_Toc279398539"/>
      <w:bookmarkStart w:id="874" w:name="_Toc279398642"/>
      <w:bookmarkStart w:id="875" w:name="_Toc279398747"/>
      <w:bookmarkStart w:id="876" w:name="_Toc279398851"/>
      <w:bookmarkStart w:id="877" w:name="_Toc279398955"/>
      <w:bookmarkStart w:id="878" w:name="_Toc279399059"/>
      <w:bookmarkStart w:id="879" w:name="_Toc279399162"/>
      <w:bookmarkStart w:id="880" w:name="_Toc279399266"/>
      <w:bookmarkStart w:id="881" w:name="_Toc279399369"/>
      <w:bookmarkStart w:id="882" w:name="_Toc279399473"/>
      <w:bookmarkStart w:id="883" w:name="_Toc279399725"/>
      <w:bookmarkStart w:id="884" w:name="_Toc279399828"/>
      <w:bookmarkStart w:id="885" w:name="_Toc282462934"/>
      <w:bookmarkStart w:id="886" w:name="_Toc282463056"/>
      <w:bookmarkStart w:id="887" w:name="_Toc282463180"/>
      <w:bookmarkStart w:id="888" w:name="_Toc279396171"/>
      <w:bookmarkStart w:id="889" w:name="_Toc279396276"/>
      <w:bookmarkStart w:id="890" w:name="_Toc279396382"/>
      <w:bookmarkStart w:id="891" w:name="_Toc279396488"/>
      <w:bookmarkStart w:id="892" w:name="_Toc279396594"/>
      <w:bookmarkStart w:id="893" w:name="_Toc279396699"/>
      <w:bookmarkStart w:id="894" w:name="_Toc279396804"/>
      <w:bookmarkStart w:id="895" w:name="_Toc279396908"/>
      <w:bookmarkStart w:id="896" w:name="_Toc279397011"/>
      <w:bookmarkStart w:id="897" w:name="_Toc279397114"/>
      <w:bookmarkStart w:id="898" w:name="_Toc279397217"/>
      <w:bookmarkStart w:id="899" w:name="_Toc279397320"/>
      <w:bookmarkStart w:id="900" w:name="_Toc279398540"/>
      <w:bookmarkStart w:id="901" w:name="_Toc279398643"/>
      <w:bookmarkStart w:id="902" w:name="_Toc279398748"/>
      <w:bookmarkStart w:id="903" w:name="_Toc279398852"/>
      <w:bookmarkStart w:id="904" w:name="_Toc279398956"/>
      <w:bookmarkStart w:id="905" w:name="_Toc279399060"/>
      <w:bookmarkStart w:id="906" w:name="_Toc279399163"/>
      <w:bookmarkStart w:id="907" w:name="_Toc279399267"/>
      <w:bookmarkStart w:id="908" w:name="_Toc279399370"/>
      <w:bookmarkStart w:id="909" w:name="_Toc279399474"/>
      <w:bookmarkStart w:id="910" w:name="_Toc279399726"/>
      <w:bookmarkStart w:id="911" w:name="_Toc279399829"/>
      <w:bookmarkStart w:id="912" w:name="_Toc282462935"/>
      <w:bookmarkStart w:id="913" w:name="_Toc282463057"/>
      <w:bookmarkStart w:id="914" w:name="_Toc282463181"/>
      <w:bookmarkStart w:id="915" w:name="_Toc279396172"/>
      <w:bookmarkStart w:id="916" w:name="_Toc279396277"/>
      <w:bookmarkStart w:id="917" w:name="_Toc279396383"/>
      <w:bookmarkStart w:id="918" w:name="_Toc279396489"/>
      <w:bookmarkStart w:id="919" w:name="_Toc279396595"/>
      <w:bookmarkStart w:id="920" w:name="_Toc279396700"/>
      <w:bookmarkStart w:id="921" w:name="_Toc279396805"/>
      <w:bookmarkStart w:id="922" w:name="_Toc279396909"/>
      <w:bookmarkStart w:id="923" w:name="_Toc279397012"/>
      <w:bookmarkStart w:id="924" w:name="_Toc279397115"/>
      <w:bookmarkStart w:id="925" w:name="_Toc279397218"/>
      <w:bookmarkStart w:id="926" w:name="_Toc279397321"/>
      <w:bookmarkStart w:id="927" w:name="_Toc279398541"/>
      <w:bookmarkStart w:id="928" w:name="_Toc279398644"/>
      <w:bookmarkStart w:id="929" w:name="_Toc279398749"/>
      <w:bookmarkStart w:id="930" w:name="_Toc279398853"/>
      <w:bookmarkStart w:id="931" w:name="_Toc279398957"/>
      <w:bookmarkStart w:id="932" w:name="_Toc279399061"/>
      <w:bookmarkStart w:id="933" w:name="_Toc279399164"/>
      <w:bookmarkStart w:id="934" w:name="_Toc279399268"/>
      <w:bookmarkStart w:id="935" w:name="_Toc279399371"/>
      <w:bookmarkStart w:id="936" w:name="_Toc279399475"/>
      <w:bookmarkStart w:id="937" w:name="_Toc279399727"/>
      <w:bookmarkStart w:id="938" w:name="_Toc279399830"/>
      <w:bookmarkStart w:id="939" w:name="_Toc282462936"/>
      <w:bookmarkStart w:id="940" w:name="_Toc282463058"/>
      <w:bookmarkStart w:id="941" w:name="_Toc282463182"/>
      <w:bookmarkStart w:id="942" w:name="_Toc279396173"/>
      <w:bookmarkStart w:id="943" w:name="_Toc279396278"/>
      <w:bookmarkStart w:id="944" w:name="_Toc279396384"/>
      <w:bookmarkStart w:id="945" w:name="_Toc279396490"/>
      <w:bookmarkStart w:id="946" w:name="_Toc279396596"/>
      <w:bookmarkStart w:id="947" w:name="_Toc279396701"/>
      <w:bookmarkStart w:id="948" w:name="_Toc279396806"/>
      <w:bookmarkStart w:id="949" w:name="_Toc279396910"/>
      <w:bookmarkStart w:id="950" w:name="_Toc279397013"/>
      <w:bookmarkStart w:id="951" w:name="_Toc279397116"/>
      <w:bookmarkStart w:id="952" w:name="_Toc279397219"/>
      <w:bookmarkStart w:id="953" w:name="_Toc279397322"/>
      <w:bookmarkStart w:id="954" w:name="_Toc279398542"/>
      <w:bookmarkStart w:id="955" w:name="_Toc279398645"/>
      <w:bookmarkStart w:id="956" w:name="_Toc279398750"/>
      <w:bookmarkStart w:id="957" w:name="_Toc279398854"/>
      <w:bookmarkStart w:id="958" w:name="_Toc279398958"/>
      <w:bookmarkStart w:id="959" w:name="_Toc279399062"/>
      <w:bookmarkStart w:id="960" w:name="_Toc279399165"/>
      <w:bookmarkStart w:id="961" w:name="_Toc279399269"/>
      <w:bookmarkStart w:id="962" w:name="_Toc279399372"/>
      <w:bookmarkStart w:id="963" w:name="_Toc279399476"/>
      <w:bookmarkStart w:id="964" w:name="_Toc279399728"/>
      <w:bookmarkStart w:id="965" w:name="_Toc279399831"/>
      <w:bookmarkStart w:id="966" w:name="_Toc282462937"/>
      <w:bookmarkStart w:id="967" w:name="_Toc282463059"/>
      <w:bookmarkStart w:id="968" w:name="_Toc282463183"/>
      <w:bookmarkStart w:id="969" w:name="_Toc279396174"/>
      <w:bookmarkStart w:id="970" w:name="_Toc279396279"/>
      <w:bookmarkStart w:id="971" w:name="_Toc279396385"/>
      <w:bookmarkStart w:id="972" w:name="_Toc279396491"/>
      <w:bookmarkStart w:id="973" w:name="_Toc279396597"/>
      <w:bookmarkStart w:id="974" w:name="_Toc279396702"/>
      <w:bookmarkStart w:id="975" w:name="_Toc279396807"/>
      <w:bookmarkStart w:id="976" w:name="_Toc279396911"/>
      <w:bookmarkStart w:id="977" w:name="_Toc279397014"/>
      <w:bookmarkStart w:id="978" w:name="_Toc279397117"/>
      <w:bookmarkStart w:id="979" w:name="_Toc279397220"/>
      <w:bookmarkStart w:id="980" w:name="_Toc279397323"/>
      <w:bookmarkStart w:id="981" w:name="_Toc279398543"/>
      <w:bookmarkStart w:id="982" w:name="_Toc279398646"/>
      <w:bookmarkStart w:id="983" w:name="_Toc279398751"/>
      <w:bookmarkStart w:id="984" w:name="_Toc279398855"/>
      <w:bookmarkStart w:id="985" w:name="_Toc279398959"/>
      <w:bookmarkStart w:id="986" w:name="_Toc279399063"/>
      <w:bookmarkStart w:id="987" w:name="_Toc279399166"/>
      <w:bookmarkStart w:id="988" w:name="_Toc279399270"/>
      <w:bookmarkStart w:id="989" w:name="_Toc279399373"/>
      <w:bookmarkStart w:id="990" w:name="_Toc279399477"/>
      <w:bookmarkStart w:id="991" w:name="_Toc279399729"/>
      <w:bookmarkStart w:id="992" w:name="_Toc279399832"/>
      <w:bookmarkStart w:id="993" w:name="_Toc282462938"/>
      <w:bookmarkStart w:id="994" w:name="_Toc282463060"/>
      <w:bookmarkStart w:id="995" w:name="_Toc282463184"/>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r w:rsidRPr="002E259B">
        <w:rPr>
          <w:rFonts w:asciiTheme="minorHAnsi" w:hAnsiTheme="minorHAnsi" w:cs="Arial"/>
          <w:sz w:val="22"/>
          <w:szCs w:val="22"/>
        </w:rPr>
        <w:t>Based on the sensitivity analysis results, lighting power in the base and measure cases, the presence of night covers and the presence of anti-sweat heat in the measure case were identified as key measure variables.</w:t>
      </w:r>
    </w:p>
    <w:p w:rsidR="00A04F73" w:rsidRPr="002E259B" w:rsidRDefault="00A04F73" w:rsidP="00A04F73">
      <w:pPr>
        <w:rPr>
          <w:rFonts w:asciiTheme="minorHAnsi" w:hAnsiTheme="minorHAnsi" w:cs="Arial"/>
          <w:sz w:val="22"/>
          <w:szCs w:val="22"/>
        </w:rPr>
      </w:pPr>
    </w:p>
    <w:p w:rsidR="00A04F73" w:rsidRPr="002E259B" w:rsidRDefault="00A04F73" w:rsidP="00A04F73">
      <w:pPr>
        <w:rPr>
          <w:rFonts w:asciiTheme="minorHAnsi" w:hAnsiTheme="minorHAnsi" w:cs="Arial"/>
          <w:sz w:val="22"/>
          <w:szCs w:val="22"/>
        </w:rPr>
      </w:pPr>
      <w:r w:rsidRPr="002E259B">
        <w:rPr>
          <w:rFonts w:asciiTheme="minorHAnsi" w:hAnsiTheme="minorHAnsi" w:cs="Arial"/>
          <w:sz w:val="22"/>
          <w:szCs w:val="22"/>
        </w:rPr>
        <w:t>Several manufacturers stated that most retrofits include a switch to more efficient LED case lighting but not an overall increase in lighting power density, so the Terms and Conditions state that the post-case lighting power cannot exceed the pre-case lighting power.  Additionally, two of the three manufacturers interviewed stated that their products did not contain anti-sweat heat in the door or mullion. It was decided to specifically prohibit door and frame heat in the measure terms and conditions as it does not appear necessary in medium temperature applications and negatively impacts energy savings. The limitations on lighting power and anti-sweat heat are outlined in the program terms and conditions.</w:t>
      </w:r>
    </w:p>
    <w:p w:rsidR="00A04F73" w:rsidRPr="002E259B" w:rsidRDefault="00A04F73" w:rsidP="00A04F73">
      <w:pPr>
        <w:rPr>
          <w:rFonts w:asciiTheme="minorHAnsi" w:hAnsiTheme="minorHAnsi" w:cs="Arial"/>
          <w:sz w:val="22"/>
          <w:szCs w:val="22"/>
        </w:rPr>
      </w:pPr>
    </w:p>
    <w:p w:rsidR="00A04F73" w:rsidRPr="002E259B" w:rsidRDefault="00A04F73" w:rsidP="00A04F73">
      <w:pPr>
        <w:rPr>
          <w:rFonts w:asciiTheme="minorHAnsi" w:hAnsiTheme="minorHAnsi" w:cs="Arial"/>
          <w:sz w:val="22"/>
          <w:szCs w:val="22"/>
        </w:rPr>
      </w:pPr>
      <w:r w:rsidRPr="002E259B">
        <w:rPr>
          <w:rFonts w:asciiTheme="minorHAnsi" w:hAnsiTheme="minorHAnsi" w:cs="Arial"/>
          <w:sz w:val="22"/>
          <w:szCs w:val="22"/>
        </w:rPr>
        <w:t>Night covers are present in a large number of existing open refrigerated display cases. In order to encourage the market to achieve the deeper savings available through retrofitting doors to such cases while accounting for the more efficient base case, two measures were created for each climate zone. The first iteration is based on the energy savings compared to a base case without night covers in place. The second iteration is based on the energy savings compared to a base case where night covers are in place.  The model for night covers assumes that they are deployed for 6 hours a night.</w:t>
      </w:r>
    </w:p>
    <w:p w:rsidR="00A04F73" w:rsidRPr="002E259B" w:rsidRDefault="00A04F73" w:rsidP="00A04F73">
      <w:pPr>
        <w:rPr>
          <w:rFonts w:asciiTheme="minorHAnsi" w:hAnsiTheme="minorHAnsi" w:cs="Arial"/>
          <w:sz w:val="22"/>
          <w:szCs w:val="22"/>
        </w:rPr>
      </w:pPr>
    </w:p>
    <w:p w:rsidR="00A04F73" w:rsidRPr="002E259B" w:rsidRDefault="00A04F73" w:rsidP="00A04F73">
      <w:pPr>
        <w:rPr>
          <w:rFonts w:asciiTheme="minorHAnsi" w:hAnsiTheme="minorHAnsi"/>
          <w:sz w:val="22"/>
          <w:szCs w:val="22"/>
          <w:highlight w:val="yellow"/>
        </w:rPr>
      </w:pPr>
      <w:r w:rsidRPr="002E259B">
        <w:rPr>
          <w:rFonts w:asciiTheme="minorHAnsi" w:hAnsiTheme="minorHAnsi" w:cs="Arial"/>
          <w:sz w:val="22"/>
          <w:szCs w:val="22"/>
        </w:rPr>
        <w:fldChar w:fldCharType="begin"/>
      </w:r>
      <w:r w:rsidRPr="002E259B">
        <w:rPr>
          <w:rFonts w:asciiTheme="minorHAnsi" w:hAnsiTheme="minorHAnsi" w:cs="Arial"/>
          <w:sz w:val="22"/>
          <w:szCs w:val="22"/>
        </w:rPr>
        <w:instrText xml:space="preserve"> REF _Ref295225962 \h  \* MERGEFORMAT </w:instrText>
      </w:r>
      <w:r w:rsidRPr="002E259B">
        <w:rPr>
          <w:rFonts w:asciiTheme="minorHAnsi" w:hAnsiTheme="minorHAnsi" w:cs="Arial"/>
          <w:sz w:val="22"/>
          <w:szCs w:val="22"/>
        </w:rPr>
      </w:r>
      <w:r w:rsidRPr="002E259B">
        <w:rPr>
          <w:rFonts w:asciiTheme="minorHAnsi" w:hAnsiTheme="minorHAnsi" w:cs="Arial"/>
          <w:sz w:val="22"/>
          <w:szCs w:val="22"/>
        </w:rPr>
        <w:fldChar w:fldCharType="separate"/>
      </w:r>
      <w:r w:rsidR="00836D82" w:rsidRPr="00836D82">
        <w:rPr>
          <w:rFonts w:asciiTheme="minorHAnsi" w:hAnsiTheme="minorHAnsi" w:cs="Arial"/>
          <w:sz w:val="22"/>
          <w:szCs w:val="22"/>
        </w:rPr>
        <w:t>Table 11</w:t>
      </w:r>
      <w:r w:rsidRPr="002E259B">
        <w:rPr>
          <w:rFonts w:asciiTheme="minorHAnsi" w:hAnsiTheme="minorHAnsi" w:cs="Arial"/>
          <w:sz w:val="22"/>
          <w:szCs w:val="22"/>
        </w:rPr>
        <w:fldChar w:fldCharType="end"/>
      </w:r>
      <w:r w:rsidRPr="002E259B">
        <w:rPr>
          <w:rFonts w:asciiTheme="minorHAnsi" w:hAnsiTheme="minorHAnsi" w:cs="Arial"/>
          <w:sz w:val="22"/>
          <w:szCs w:val="22"/>
        </w:rPr>
        <w:t xml:space="preserve"> displays the final input value and source for each of the values that were changed between the base case and post-implementation versions of the model. The changes were made to 80 ft of display case attached to a multiplex system and 40 ft of display case attached to a single compressor system in a condensing unit as identified in </w:t>
      </w:r>
      <w:r w:rsidR="001E6EE6" w:rsidRPr="002E259B">
        <w:rPr>
          <w:rFonts w:asciiTheme="minorHAnsi" w:hAnsiTheme="minorHAnsi" w:cs="Arial"/>
          <w:sz w:val="22"/>
          <w:szCs w:val="22"/>
        </w:rPr>
        <w:t>Attachment 3</w:t>
      </w:r>
      <w:r w:rsidRPr="002E259B">
        <w:rPr>
          <w:rFonts w:asciiTheme="minorHAnsi" w:hAnsiTheme="minorHAnsi" w:cs="Arial"/>
          <w:sz w:val="22"/>
          <w:szCs w:val="22"/>
        </w:rPr>
        <w:t>.</w:t>
      </w:r>
    </w:p>
    <w:p w:rsidR="00A04F73" w:rsidRPr="002E259B" w:rsidRDefault="00A04F73" w:rsidP="00A04F73">
      <w:pPr>
        <w:rPr>
          <w:rFonts w:asciiTheme="minorHAnsi" w:hAnsiTheme="minorHAnsi"/>
          <w:sz w:val="22"/>
          <w:szCs w:val="22"/>
          <w:highlight w:val="yellow"/>
        </w:rPr>
      </w:pPr>
    </w:p>
    <w:p w:rsidR="00A04F73" w:rsidRPr="002E259B" w:rsidRDefault="00A04F73" w:rsidP="00A04F73">
      <w:pPr>
        <w:pStyle w:val="Caption"/>
        <w:keepNext/>
        <w:jc w:val="center"/>
        <w:rPr>
          <w:rFonts w:asciiTheme="minorHAnsi" w:hAnsiTheme="minorHAnsi"/>
          <w:sz w:val="22"/>
          <w:szCs w:val="22"/>
        </w:rPr>
      </w:pPr>
      <w:bookmarkStart w:id="996" w:name="_Ref295225962"/>
      <w:bookmarkStart w:id="997" w:name="_Toc296005718"/>
      <w:bookmarkStart w:id="998" w:name="_Toc389240397"/>
      <w:r w:rsidRPr="002E259B">
        <w:rPr>
          <w:rFonts w:asciiTheme="minorHAnsi" w:hAnsiTheme="minorHAnsi"/>
          <w:sz w:val="22"/>
          <w:szCs w:val="22"/>
        </w:rPr>
        <w:t xml:space="preserve">Table </w:t>
      </w:r>
      <w:r w:rsidRPr="002E259B">
        <w:rPr>
          <w:rFonts w:asciiTheme="minorHAnsi" w:hAnsiTheme="minorHAnsi"/>
          <w:sz w:val="22"/>
          <w:szCs w:val="22"/>
        </w:rPr>
        <w:fldChar w:fldCharType="begin"/>
      </w:r>
      <w:r w:rsidRPr="002E259B">
        <w:rPr>
          <w:rFonts w:asciiTheme="minorHAnsi" w:hAnsiTheme="minorHAnsi"/>
          <w:sz w:val="22"/>
          <w:szCs w:val="22"/>
        </w:rPr>
        <w:instrText xml:space="preserve"> SEQ Table \* ARABIC </w:instrText>
      </w:r>
      <w:r w:rsidRPr="002E259B">
        <w:rPr>
          <w:rFonts w:asciiTheme="minorHAnsi" w:hAnsiTheme="minorHAnsi"/>
          <w:sz w:val="22"/>
          <w:szCs w:val="22"/>
        </w:rPr>
        <w:fldChar w:fldCharType="separate"/>
      </w:r>
      <w:r w:rsidR="00836D82">
        <w:rPr>
          <w:rFonts w:asciiTheme="minorHAnsi" w:hAnsiTheme="minorHAnsi"/>
          <w:noProof/>
          <w:sz w:val="22"/>
          <w:szCs w:val="22"/>
        </w:rPr>
        <w:t>11</w:t>
      </w:r>
      <w:r w:rsidRPr="002E259B">
        <w:rPr>
          <w:rFonts w:asciiTheme="minorHAnsi" w:hAnsiTheme="minorHAnsi"/>
          <w:noProof/>
          <w:sz w:val="22"/>
          <w:szCs w:val="22"/>
        </w:rPr>
        <w:fldChar w:fldCharType="end"/>
      </w:r>
      <w:bookmarkEnd w:id="996"/>
      <w:r w:rsidR="001E6EE6" w:rsidRPr="002E259B">
        <w:rPr>
          <w:rFonts w:asciiTheme="minorHAnsi" w:hAnsiTheme="minorHAnsi"/>
          <w:sz w:val="22"/>
          <w:szCs w:val="22"/>
        </w:rPr>
        <w:t xml:space="preserve"> </w:t>
      </w:r>
      <w:r w:rsidRPr="002E259B">
        <w:rPr>
          <w:rFonts w:asciiTheme="minorHAnsi" w:hAnsiTheme="minorHAnsi"/>
          <w:sz w:val="22"/>
          <w:szCs w:val="22"/>
        </w:rPr>
        <w:t>Model Changes</w:t>
      </w:r>
      <w:bookmarkEnd w:id="997"/>
      <w:bookmarkEnd w:id="998"/>
    </w:p>
    <w:tbl>
      <w:tblPr>
        <w:tblStyle w:val="TableContemporary"/>
        <w:tblW w:w="5000" w:type="pct"/>
        <w:tblLayout w:type="fixed"/>
        <w:tblLook w:val="00A0" w:firstRow="1" w:lastRow="0" w:firstColumn="1" w:lastColumn="0" w:noHBand="0" w:noVBand="0"/>
      </w:tblPr>
      <w:tblGrid>
        <w:gridCol w:w="2178"/>
        <w:gridCol w:w="1080"/>
        <w:gridCol w:w="2520"/>
        <w:gridCol w:w="720"/>
        <w:gridCol w:w="3078"/>
      </w:tblGrid>
      <w:tr w:rsidR="00F4787B" w:rsidRPr="002E259B" w:rsidTr="00F4787B">
        <w:trPr>
          <w:cnfStyle w:val="100000000000" w:firstRow="1" w:lastRow="0" w:firstColumn="0" w:lastColumn="0" w:oddVBand="0" w:evenVBand="0" w:oddHBand="0" w:evenHBand="0" w:firstRowFirstColumn="0" w:firstRowLastColumn="0" w:lastRowFirstColumn="0" w:lastRowLastColumn="0"/>
          <w:trHeight w:val="315"/>
        </w:trPr>
        <w:tc>
          <w:tcPr>
            <w:tcW w:w="1137" w:type="pct"/>
          </w:tcPr>
          <w:p w:rsidR="00F4787B" w:rsidRPr="00F4787B" w:rsidRDefault="00F4787B" w:rsidP="00D21C36">
            <w:pPr>
              <w:rPr>
                <w:rFonts w:asciiTheme="minorHAnsi" w:hAnsiTheme="minorHAnsi" w:cs="Arial"/>
                <w:sz w:val="20"/>
                <w:szCs w:val="20"/>
              </w:rPr>
            </w:pPr>
          </w:p>
        </w:tc>
        <w:tc>
          <w:tcPr>
            <w:tcW w:w="1880" w:type="pct"/>
            <w:gridSpan w:val="2"/>
          </w:tcPr>
          <w:p w:rsidR="00F4787B" w:rsidRPr="002E259B" w:rsidRDefault="00F4787B" w:rsidP="00D21C36">
            <w:pPr>
              <w:jc w:val="center"/>
              <w:rPr>
                <w:rFonts w:asciiTheme="minorHAnsi" w:hAnsiTheme="minorHAnsi" w:cs="Arial"/>
                <w:sz w:val="20"/>
                <w:szCs w:val="20"/>
              </w:rPr>
            </w:pPr>
            <w:r>
              <w:rPr>
                <w:rFonts w:asciiTheme="minorHAnsi" w:hAnsiTheme="minorHAnsi" w:cs="Arial"/>
                <w:sz w:val="20"/>
                <w:szCs w:val="20"/>
              </w:rPr>
              <w:t>Base Case</w:t>
            </w:r>
          </w:p>
        </w:tc>
        <w:tc>
          <w:tcPr>
            <w:tcW w:w="1983" w:type="pct"/>
            <w:gridSpan w:val="2"/>
          </w:tcPr>
          <w:p w:rsidR="00F4787B" w:rsidRPr="002E259B" w:rsidRDefault="00F4787B" w:rsidP="00E16F65">
            <w:pPr>
              <w:jc w:val="center"/>
              <w:rPr>
                <w:rFonts w:asciiTheme="minorHAnsi" w:hAnsiTheme="minorHAnsi" w:cs="Arial"/>
                <w:sz w:val="20"/>
                <w:szCs w:val="20"/>
              </w:rPr>
            </w:pPr>
            <w:r>
              <w:rPr>
                <w:rFonts w:asciiTheme="minorHAnsi" w:hAnsiTheme="minorHAnsi" w:cs="Arial"/>
                <w:sz w:val="20"/>
                <w:szCs w:val="20"/>
              </w:rPr>
              <w:t>Measure Case</w:t>
            </w:r>
          </w:p>
        </w:tc>
      </w:tr>
      <w:tr w:rsidR="00F4787B" w:rsidRPr="002E259B" w:rsidTr="00F4787B">
        <w:trPr>
          <w:cnfStyle w:val="000000100000" w:firstRow="0" w:lastRow="0" w:firstColumn="0" w:lastColumn="0" w:oddVBand="0" w:evenVBand="0" w:oddHBand="1" w:evenHBand="0" w:firstRowFirstColumn="0" w:firstRowLastColumn="0" w:lastRowFirstColumn="0" w:lastRowLastColumn="0"/>
          <w:trHeight w:val="315"/>
        </w:trPr>
        <w:tc>
          <w:tcPr>
            <w:tcW w:w="1137" w:type="pct"/>
          </w:tcPr>
          <w:p w:rsidR="00F4787B" w:rsidRPr="00F4787B" w:rsidRDefault="00F4787B" w:rsidP="00D21C36">
            <w:pPr>
              <w:rPr>
                <w:rFonts w:asciiTheme="minorHAnsi" w:hAnsiTheme="minorHAnsi" w:cs="Arial"/>
                <w:b/>
                <w:bCs/>
                <w:sz w:val="20"/>
                <w:szCs w:val="20"/>
              </w:rPr>
            </w:pPr>
            <w:r w:rsidRPr="00F4787B">
              <w:rPr>
                <w:rFonts w:asciiTheme="minorHAnsi" w:hAnsiTheme="minorHAnsi" w:cs="Arial"/>
                <w:b/>
                <w:sz w:val="20"/>
                <w:szCs w:val="20"/>
              </w:rPr>
              <w:t>Input</w:t>
            </w:r>
          </w:p>
        </w:tc>
        <w:tc>
          <w:tcPr>
            <w:tcW w:w="564" w:type="pct"/>
          </w:tcPr>
          <w:p w:rsidR="00F4787B" w:rsidRPr="00F4787B" w:rsidRDefault="00F4787B" w:rsidP="00F4787B">
            <w:pPr>
              <w:jc w:val="center"/>
              <w:rPr>
                <w:rFonts w:asciiTheme="minorHAnsi" w:hAnsiTheme="minorHAnsi" w:cs="Arial"/>
                <w:b/>
                <w:bCs/>
                <w:sz w:val="20"/>
                <w:szCs w:val="20"/>
              </w:rPr>
            </w:pPr>
            <w:r w:rsidRPr="00F4787B">
              <w:rPr>
                <w:rFonts w:asciiTheme="minorHAnsi" w:hAnsiTheme="minorHAnsi" w:cs="Arial"/>
                <w:b/>
                <w:sz w:val="20"/>
                <w:szCs w:val="20"/>
              </w:rPr>
              <w:t>Input Value</w:t>
            </w:r>
          </w:p>
        </w:tc>
        <w:tc>
          <w:tcPr>
            <w:tcW w:w="1316" w:type="pct"/>
          </w:tcPr>
          <w:p w:rsidR="00F4787B" w:rsidRPr="00F4787B" w:rsidRDefault="00F4787B" w:rsidP="00D21C36">
            <w:pPr>
              <w:jc w:val="center"/>
              <w:rPr>
                <w:rFonts w:asciiTheme="minorHAnsi" w:hAnsiTheme="minorHAnsi" w:cs="Arial"/>
                <w:b/>
                <w:bCs/>
                <w:sz w:val="20"/>
                <w:szCs w:val="20"/>
              </w:rPr>
            </w:pPr>
            <w:r w:rsidRPr="00F4787B">
              <w:rPr>
                <w:rFonts w:asciiTheme="minorHAnsi" w:hAnsiTheme="minorHAnsi" w:cs="Arial"/>
                <w:b/>
                <w:sz w:val="20"/>
                <w:szCs w:val="20"/>
              </w:rPr>
              <w:t>Source</w:t>
            </w:r>
          </w:p>
        </w:tc>
        <w:tc>
          <w:tcPr>
            <w:tcW w:w="376" w:type="pct"/>
          </w:tcPr>
          <w:p w:rsidR="00F4787B" w:rsidRPr="00F4787B" w:rsidRDefault="00F4787B" w:rsidP="00F4787B">
            <w:pPr>
              <w:jc w:val="center"/>
              <w:rPr>
                <w:rFonts w:asciiTheme="minorHAnsi" w:hAnsiTheme="minorHAnsi" w:cs="Arial"/>
                <w:b/>
                <w:bCs/>
                <w:sz w:val="20"/>
                <w:szCs w:val="20"/>
              </w:rPr>
            </w:pPr>
            <w:r w:rsidRPr="00F4787B">
              <w:rPr>
                <w:rFonts w:asciiTheme="minorHAnsi" w:hAnsiTheme="minorHAnsi" w:cs="Arial"/>
                <w:b/>
                <w:sz w:val="20"/>
                <w:szCs w:val="20"/>
              </w:rPr>
              <w:t>Input Value</w:t>
            </w:r>
          </w:p>
        </w:tc>
        <w:tc>
          <w:tcPr>
            <w:tcW w:w="1607" w:type="pct"/>
          </w:tcPr>
          <w:p w:rsidR="00F4787B" w:rsidRPr="00F4787B" w:rsidRDefault="00F4787B" w:rsidP="00E16F65">
            <w:pPr>
              <w:jc w:val="center"/>
              <w:rPr>
                <w:rFonts w:asciiTheme="minorHAnsi" w:hAnsiTheme="minorHAnsi" w:cs="Arial"/>
                <w:b/>
                <w:bCs/>
                <w:sz w:val="20"/>
                <w:szCs w:val="20"/>
              </w:rPr>
            </w:pPr>
            <w:r w:rsidRPr="00F4787B">
              <w:rPr>
                <w:rFonts w:asciiTheme="minorHAnsi" w:hAnsiTheme="minorHAnsi" w:cs="Arial"/>
                <w:b/>
                <w:sz w:val="20"/>
                <w:szCs w:val="20"/>
              </w:rPr>
              <w:t>Source</w:t>
            </w:r>
          </w:p>
        </w:tc>
      </w:tr>
      <w:tr w:rsidR="00F4787B" w:rsidRPr="002E259B" w:rsidTr="00F4787B">
        <w:trPr>
          <w:cnfStyle w:val="000000010000" w:firstRow="0" w:lastRow="0" w:firstColumn="0" w:lastColumn="0" w:oddVBand="0" w:evenVBand="0" w:oddHBand="0" w:evenHBand="1" w:firstRowFirstColumn="0" w:firstRowLastColumn="0" w:lastRowFirstColumn="0" w:lastRowLastColumn="0"/>
          <w:trHeight w:val="780"/>
        </w:trPr>
        <w:tc>
          <w:tcPr>
            <w:tcW w:w="1137" w:type="pct"/>
          </w:tcPr>
          <w:p w:rsidR="00F4787B" w:rsidRPr="00F4787B" w:rsidRDefault="00F4787B" w:rsidP="00F4787B">
            <w:pPr>
              <w:rPr>
                <w:rFonts w:asciiTheme="minorHAnsi" w:hAnsiTheme="minorHAnsi" w:cs="Arial"/>
                <w:sz w:val="20"/>
                <w:szCs w:val="20"/>
              </w:rPr>
            </w:pPr>
            <w:r w:rsidRPr="00F4787B">
              <w:rPr>
                <w:rFonts w:asciiTheme="minorHAnsi" w:hAnsiTheme="minorHAnsi" w:cs="Arial"/>
                <w:sz w:val="20"/>
                <w:szCs w:val="20"/>
              </w:rPr>
              <w:t>Night covers (base case #2)</w:t>
            </w:r>
          </w:p>
        </w:tc>
        <w:tc>
          <w:tcPr>
            <w:tcW w:w="564" w:type="pct"/>
          </w:tcPr>
          <w:p w:rsidR="00F4787B" w:rsidRPr="002E259B" w:rsidRDefault="00F4787B" w:rsidP="00F4787B">
            <w:pPr>
              <w:jc w:val="center"/>
              <w:rPr>
                <w:rFonts w:asciiTheme="minorHAnsi" w:hAnsiTheme="minorHAnsi" w:cs="Arial"/>
                <w:sz w:val="20"/>
                <w:szCs w:val="20"/>
              </w:rPr>
            </w:pPr>
            <w:r w:rsidRPr="002E259B">
              <w:rPr>
                <w:rFonts w:asciiTheme="minorHAnsi" w:hAnsiTheme="minorHAnsi" w:cs="Arial"/>
                <w:sz w:val="20"/>
                <w:szCs w:val="20"/>
              </w:rPr>
              <w:t>Multiply infiltration by 0.6 for 6 hrs</w:t>
            </w:r>
          </w:p>
        </w:tc>
        <w:tc>
          <w:tcPr>
            <w:tcW w:w="1316" w:type="pct"/>
          </w:tcPr>
          <w:p w:rsidR="00F4787B" w:rsidRPr="002E259B" w:rsidRDefault="00F4787B" w:rsidP="001E6EE6">
            <w:pPr>
              <w:rPr>
                <w:rFonts w:asciiTheme="minorHAnsi" w:hAnsiTheme="minorHAnsi" w:cs="Arial"/>
                <w:sz w:val="20"/>
                <w:szCs w:val="20"/>
              </w:rPr>
            </w:pPr>
            <w:r w:rsidRPr="002E259B">
              <w:rPr>
                <w:rFonts w:asciiTheme="minorHAnsi" w:hAnsiTheme="minorHAnsi" w:cs="Arial"/>
                <w:sz w:val="20"/>
                <w:szCs w:val="20"/>
              </w:rPr>
              <w:t xml:space="preserve">SCE report [446] and assumption that store is open 16 hrs/day and stocked </w:t>
            </w:r>
            <w:proofErr w:type="gramStart"/>
            <w:r w:rsidRPr="002E259B">
              <w:rPr>
                <w:rFonts w:asciiTheme="minorHAnsi" w:hAnsiTheme="minorHAnsi" w:cs="Arial"/>
                <w:sz w:val="20"/>
                <w:szCs w:val="20"/>
              </w:rPr>
              <w:t>for 2 hrs/day [455]</w:t>
            </w:r>
            <w:proofErr w:type="gramEnd"/>
            <w:r w:rsidRPr="002E259B">
              <w:rPr>
                <w:rFonts w:asciiTheme="minorHAnsi" w:hAnsiTheme="minorHAnsi" w:cs="Arial"/>
                <w:sz w:val="20"/>
                <w:szCs w:val="20"/>
              </w:rPr>
              <w:t>.</w:t>
            </w:r>
          </w:p>
        </w:tc>
        <w:tc>
          <w:tcPr>
            <w:tcW w:w="376" w:type="pct"/>
          </w:tcPr>
          <w:p w:rsidR="00F4787B" w:rsidRPr="002E259B" w:rsidRDefault="00F4787B" w:rsidP="00F4787B">
            <w:pPr>
              <w:jc w:val="center"/>
              <w:rPr>
                <w:rFonts w:asciiTheme="minorHAnsi" w:hAnsiTheme="minorHAnsi" w:cs="Arial"/>
                <w:sz w:val="20"/>
                <w:szCs w:val="20"/>
              </w:rPr>
            </w:pPr>
            <w:r>
              <w:rPr>
                <w:rFonts w:asciiTheme="minorHAnsi" w:hAnsiTheme="minorHAnsi" w:cs="Arial"/>
                <w:sz w:val="20"/>
                <w:szCs w:val="20"/>
              </w:rPr>
              <w:t>N/A</w:t>
            </w:r>
          </w:p>
        </w:tc>
        <w:tc>
          <w:tcPr>
            <w:tcW w:w="1607" w:type="pct"/>
          </w:tcPr>
          <w:p w:rsidR="00F4787B" w:rsidRPr="002E259B" w:rsidRDefault="00F4787B" w:rsidP="001E6EE6">
            <w:pPr>
              <w:rPr>
                <w:rFonts w:asciiTheme="minorHAnsi" w:hAnsiTheme="minorHAnsi" w:cs="Arial"/>
                <w:sz w:val="20"/>
                <w:szCs w:val="20"/>
              </w:rPr>
            </w:pPr>
            <w:r>
              <w:rPr>
                <w:rFonts w:asciiTheme="minorHAnsi" w:hAnsiTheme="minorHAnsi" w:cs="Arial"/>
                <w:sz w:val="20"/>
                <w:szCs w:val="20"/>
              </w:rPr>
              <w:t>N/A</w:t>
            </w:r>
          </w:p>
        </w:tc>
      </w:tr>
      <w:tr w:rsidR="00F4787B" w:rsidRPr="002E259B" w:rsidTr="00F4787B">
        <w:trPr>
          <w:cnfStyle w:val="000000100000" w:firstRow="0" w:lastRow="0" w:firstColumn="0" w:lastColumn="0" w:oddVBand="0" w:evenVBand="0" w:oddHBand="1" w:evenHBand="0" w:firstRowFirstColumn="0" w:firstRowLastColumn="0" w:lastRowFirstColumn="0" w:lastRowLastColumn="0"/>
          <w:trHeight w:val="540"/>
        </w:trPr>
        <w:tc>
          <w:tcPr>
            <w:tcW w:w="1137" w:type="pct"/>
          </w:tcPr>
          <w:p w:rsidR="00F4787B" w:rsidRPr="00F4787B" w:rsidRDefault="00F4787B" w:rsidP="00F4787B">
            <w:pPr>
              <w:rPr>
                <w:rFonts w:asciiTheme="minorHAnsi" w:hAnsiTheme="minorHAnsi" w:cs="Arial"/>
                <w:sz w:val="20"/>
                <w:szCs w:val="20"/>
              </w:rPr>
            </w:pPr>
            <w:r w:rsidRPr="00F4787B">
              <w:rPr>
                <w:rFonts w:asciiTheme="minorHAnsi" w:hAnsiTheme="minorHAnsi" w:cs="Arial"/>
                <w:sz w:val="20"/>
                <w:szCs w:val="20"/>
              </w:rPr>
              <w:t>Case Infiltration Load (Btu/hr-ft)</w:t>
            </w:r>
          </w:p>
        </w:tc>
        <w:tc>
          <w:tcPr>
            <w:tcW w:w="564" w:type="pct"/>
          </w:tcPr>
          <w:p w:rsidR="00F4787B" w:rsidRPr="002E259B" w:rsidRDefault="00F4787B" w:rsidP="00F4787B">
            <w:pPr>
              <w:jc w:val="center"/>
              <w:rPr>
                <w:rFonts w:asciiTheme="minorHAnsi" w:hAnsiTheme="minorHAnsi" w:cs="Arial"/>
                <w:sz w:val="20"/>
                <w:szCs w:val="20"/>
              </w:rPr>
            </w:pPr>
            <w:r w:rsidRPr="002E259B">
              <w:rPr>
                <w:rFonts w:asciiTheme="minorHAnsi" w:hAnsiTheme="minorHAnsi" w:cs="Arial"/>
                <w:sz w:val="20"/>
                <w:szCs w:val="20"/>
              </w:rPr>
              <w:t>1,331</w:t>
            </w:r>
          </w:p>
        </w:tc>
        <w:tc>
          <w:tcPr>
            <w:tcW w:w="1316" w:type="pct"/>
          </w:tcPr>
          <w:p w:rsidR="00F4787B" w:rsidRPr="002E259B" w:rsidRDefault="00F4787B" w:rsidP="00D21C36">
            <w:pPr>
              <w:rPr>
                <w:rFonts w:asciiTheme="minorHAnsi" w:hAnsiTheme="minorHAnsi" w:cs="Arial"/>
                <w:sz w:val="20"/>
                <w:szCs w:val="20"/>
              </w:rPr>
            </w:pPr>
            <w:r w:rsidRPr="002E259B">
              <w:rPr>
                <w:rFonts w:asciiTheme="minorHAnsi" w:hAnsiTheme="minorHAnsi" w:cs="Arial"/>
                <w:sz w:val="20"/>
                <w:szCs w:val="20"/>
              </w:rPr>
              <w:t>Calculation: = coil capacity - light load- motor load - conduction and radiation load.</w:t>
            </w:r>
          </w:p>
        </w:tc>
        <w:tc>
          <w:tcPr>
            <w:tcW w:w="376" w:type="pct"/>
          </w:tcPr>
          <w:p w:rsidR="00F4787B" w:rsidRPr="002E259B" w:rsidRDefault="00F4787B" w:rsidP="00F4787B">
            <w:pPr>
              <w:jc w:val="center"/>
              <w:rPr>
                <w:rFonts w:asciiTheme="minorHAnsi" w:hAnsiTheme="minorHAnsi" w:cs="Arial"/>
                <w:sz w:val="20"/>
                <w:szCs w:val="20"/>
              </w:rPr>
            </w:pPr>
            <w:r w:rsidRPr="002E259B">
              <w:rPr>
                <w:rFonts w:asciiTheme="minorHAnsi" w:hAnsiTheme="minorHAnsi" w:cs="Arial"/>
                <w:sz w:val="20"/>
                <w:szCs w:val="20"/>
              </w:rPr>
              <w:t>324</w:t>
            </w:r>
          </w:p>
        </w:tc>
        <w:tc>
          <w:tcPr>
            <w:tcW w:w="1607" w:type="pct"/>
          </w:tcPr>
          <w:p w:rsidR="00F4787B" w:rsidRPr="002E259B" w:rsidRDefault="00F4787B" w:rsidP="00E16F65">
            <w:pPr>
              <w:rPr>
                <w:rFonts w:asciiTheme="minorHAnsi" w:hAnsiTheme="minorHAnsi" w:cs="Arial"/>
                <w:sz w:val="20"/>
                <w:szCs w:val="20"/>
              </w:rPr>
            </w:pPr>
            <w:r w:rsidRPr="002E259B">
              <w:rPr>
                <w:rFonts w:asciiTheme="minorHAnsi" w:hAnsiTheme="minorHAnsi" w:cs="Arial"/>
                <w:sz w:val="20"/>
                <w:szCs w:val="20"/>
              </w:rPr>
              <w:t xml:space="preserve">Calculation: = 30% base case load - light load- motor load - conduction and radiation load.  ASHRAE research and SCE report both measured 70% reduction in load. </w:t>
            </w:r>
          </w:p>
        </w:tc>
      </w:tr>
      <w:tr w:rsidR="00F4787B" w:rsidRPr="002E259B" w:rsidTr="00F4787B">
        <w:trPr>
          <w:cnfStyle w:val="000000010000" w:firstRow="0" w:lastRow="0" w:firstColumn="0" w:lastColumn="0" w:oddVBand="0" w:evenVBand="0" w:oddHBand="0" w:evenHBand="1" w:firstRowFirstColumn="0" w:firstRowLastColumn="0" w:lastRowFirstColumn="0" w:lastRowLastColumn="0"/>
          <w:trHeight w:val="378"/>
        </w:trPr>
        <w:tc>
          <w:tcPr>
            <w:tcW w:w="1137" w:type="pct"/>
          </w:tcPr>
          <w:p w:rsidR="00F4787B" w:rsidRPr="00F4787B" w:rsidRDefault="00F4787B" w:rsidP="00F4787B">
            <w:pPr>
              <w:rPr>
                <w:rFonts w:asciiTheme="minorHAnsi" w:hAnsiTheme="minorHAnsi" w:cs="Arial"/>
                <w:sz w:val="20"/>
                <w:szCs w:val="20"/>
              </w:rPr>
            </w:pPr>
            <w:r w:rsidRPr="00F4787B">
              <w:rPr>
                <w:rFonts w:asciiTheme="minorHAnsi" w:hAnsiTheme="minorHAnsi" w:cs="Arial"/>
                <w:sz w:val="20"/>
                <w:szCs w:val="20"/>
              </w:rPr>
              <w:t>Case Conduction and Radiation Load (Btu/hr-ft)</w:t>
            </w:r>
          </w:p>
        </w:tc>
        <w:tc>
          <w:tcPr>
            <w:tcW w:w="564" w:type="pct"/>
          </w:tcPr>
          <w:p w:rsidR="00F4787B" w:rsidRPr="002E259B" w:rsidRDefault="00F4787B" w:rsidP="00F4787B">
            <w:pPr>
              <w:jc w:val="center"/>
              <w:rPr>
                <w:rFonts w:asciiTheme="minorHAnsi" w:hAnsiTheme="minorHAnsi" w:cs="Arial"/>
                <w:sz w:val="20"/>
                <w:szCs w:val="20"/>
              </w:rPr>
            </w:pPr>
            <w:r w:rsidRPr="002E259B">
              <w:rPr>
                <w:rFonts w:asciiTheme="minorHAnsi" w:hAnsiTheme="minorHAnsi" w:cs="Arial"/>
                <w:sz w:val="20"/>
                <w:szCs w:val="20"/>
              </w:rPr>
              <w:t>208</w:t>
            </w:r>
          </w:p>
        </w:tc>
        <w:tc>
          <w:tcPr>
            <w:tcW w:w="1316" w:type="pct"/>
          </w:tcPr>
          <w:p w:rsidR="00F4787B" w:rsidRPr="002E259B" w:rsidRDefault="00F4787B" w:rsidP="001E6EE6">
            <w:pPr>
              <w:rPr>
                <w:rFonts w:asciiTheme="minorHAnsi" w:hAnsiTheme="minorHAnsi" w:cs="Arial"/>
                <w:sz w:val="20"/>
                <w:szCs w:val="20"/>
              </w:rPr>
            </w:pPr>
            <w:r w:rsidRPr="002E259B">
              <w:rPr>
                <w:rFonts w:asciiTheme="minorHAnsi" w:hAnsiTheme="minorHAnsi" w:cs="Arial"/>
                <w:sz w:val="20"/>
                <w:szCs w:val="20"/>
              </w:rPr>
              <w:t>SCE report [446] and ASHRAE refrigera</w:t>
            </w:r>
            <w:r>
              <w:rPr>
                <w:rFonts w:asciiTheme="minorHAnsi" w:hAnsiTheme="minorHAnsi" w:cs="Arial"/>
                <w:sz w:val="20"/>
                <w:szCs w:val="20"/>
              </w:rPr>
              <w:t>tion handbook show 13% of load.</w:t>
            </w:r>
          </w:p>
        </w:tc>
        <w:tc>
          <w:tcPr>
            <w:tcW w:w="376" w:type="pct"/>
          </w:tcPr>
          <w:p w:rsidR="00F4787B" w:rsidRPr="002E259B" w:rsidRDefault="00F4787B" w:rsidP="00F4787B">
            <w:pPr>
              <w:jc w:val="center"/>
              <w:rPr>
                <w:rFonts w:asciiTheme="minorHAnsi" w:hAnsiTheme="minorHAnsi" w:cs="Arial"/>
                <w:sz w:val="20"/>
                <w:szCs w:val="20"/>
              </w:rPr>
            </w:pPr>
            <w:r w:rsidRPr="002E259B">
              <w:rPr>
                <w:rFonts w:asciiTheme="minorHAnsi" w:hAnsiTheme="minorHAnsi" w:cs="Arial"/>
                <w:sz w:val="20"/>
                <w:szCs w:val="20"/>
              </w:rPr>
              <w:t>67</w:t>
            </w:r>
          </w:p>
        </w:tc>
        <w:tc>
          <w:tcPr>
            <w:tcW w:w="1607" w:type="pct"/>
          </w:tcPr>
          <w:p w:rsidR="00F4787B" w:rsidRPr="002E259B" w:rsidRDefault="00F4787B" w:rsidP="00E16F65">
            <w:pPr>
              <w:rPr>
                <w:rFonts w:asciiTheme="minorHAnsi" w:hAnsiTheme="minorHAnsi" w:cs="Arial"/>
                <w:sz w:val="20"/>
                <w:szCs w:val="20"/>
              </w:rPr>
            </w:pPr>
            <w:r w:rsidRPr="002E259B">
              <w:rPr>
                <w:rFonts w:asciiTheme="minorHAnsi" w:hAnsiTheme="minorHAnsi" w:cs="Arial"/>
                <w:sz w:val="20"/>
                <w:szCs w:val="20"/>
              </w:rPr>
              <w:t xml:space="preserve">SCE report shows 14% of load for cases with doors.  Load is 30% * base case load. </w:t>
            </w:r>
          </w:p>
        </w:tc>
      </w:tr>
      <w:tr w:rsidR="00F4787B" w:rsidRPr="002E259B" w:rsidTr="00F4787B">
        <w:trPr>
          <w:cnfStyle w:val="000000100000" w:firstRow="0" w:lastRow="0" w:firstColumn="0" w:lastColumn="0" w:oddVBand="0" w:evenVBand="0" w:oddHBand="1" w:evenHBand="0" w:firstRowFirstColumn="0" w:firstRowLastColumn="0" w:lastRowFirstColumn="0" w:lastRowLastColumn="0"/>
          <w:trHeight w:val="288"/>
        </w:trPr>
        <w:tc>
          <w:tcPr>
            <w:tcW w:w="1137" w:type="pct"/>
          </w:tcPr>
          <w:p w:rsidR="00F4787B" w:rsidRPr="00F4787B" w:rsidRDefault="00F4787B" w:rsidP="00F4787B">
            <w:pPr>
              <w:rPr>
                <w:rFonts w:asciiTheme="minorHAnsi" w:hAnsiTheme="minorHAnsi" w:cs="Arial"/>
                <w:sz w:val="20"/>
                <w:szCs w:val="20"/>
              </w:rPr>
            </w:pPr>
            <w:r w:rsidRPr="00F4787B">
              <w:rPr>
                <w:rFonts w:asciiTheme="minorHAnsi" w:hAnsiTheme="minorHAnsi" w:cs="Arial"/>
                <w:sz w:val="20"/>
                <w:szCs w:val="20"/>
              </w:rPr>
              <w:t>Evaporator Coil to Air dT (F)</w:t>
            </w:r>
          </w:p>
        </w:tc>
        <w:tc>
          <w:tcPr>
            <w:tcW w:w="564" w:type="pct"/>
          </w:tcPr>
          <w:p w:rsidR="00F4787B" w:rsidRPr="002E259B" w:rsidRDefault="00F4787B" w:rsidP="00F4787B">
            <w:pPr>
              <w:jc w:val="center"/>
              <w:rPr>
                <w:rFonts w:asciiTheme="minorHAnsi" w:hAnsiTheme="minorHAnsi" w:cs="Arial"/>
                <w:sz w:val="20"/>
                <w:szCs w:val="20"/>
              </w:rPr>
            </w:pPr>
            <w:r w:rsidRPr="002E259B">
              <w:rPr>
                <w:rFonts w:asciiTheme="minorHAnsi" w:hAnsiTheme="minorHAnsi" w:cs="Arial"/>
                <w:sz w:val="20"/>
                <w:szCs w:val="20"/>
              </w:rPr>
              <w:t>8</w:t>
            </w:r>
          </w:p>
        </w:tc>
        <w:tc>
          <w:tcPr>
            <w:tcW w:w="1316" w:type="pct"/>
          </w:tcPr>
          <w:p w:rsidR="00F4787B" w:rsidRPr="002E259B" w:rsidRDefault="00F4787B" w:rsidP="00D21C36">
            <w:pPr>
              <w:rPr>
                <w:rFonts w:asciiTheme="minorHAnsi" w:hAnsiTheme="minorHAnsi" w:cs="Arial"/>
                <w:sz w:val="20"/>
                <w:szCs w:val="20"/>
              </w:rPr>
            </w:pPr>
            <w:r w:rsidRPr="002E259B">
              <w:rPr>
                <w:rFonts w:asciiTheme="minorHAnsi" w:hAnsiTheme="minorHAnsi" w:cs="Arial"/>
                <w:sz w:val="20"/>
                <w:szCs w:val="20"/>
              </w:rPr>
              <w:t>Manufacturer Specification, typical</w:t>
            </w:r>
          </w:p>
        </w:tc>
        <w:tc>
          <w:tcPr>
            <w:tcW w:w="376" w:type="pct"/>
          </w:tcPr>
          <w:p w:rsidR="00F4787B" w:rsidRPr="002E259B" w:rsidRDefault="00F4787B" w:rsidP="00F4787B">
            <w:pPr>
              <w:jc w:val="center"/>
              <w:rPr>
                <w:rFonts w:asciiTheme="minorHAnsi" w:hAnsiTheme="minorHAnsi" w:cs="Arial"/>
                <w:sz w:val="20"/>
                <w:szCs w:val="20"/>
              </w:rPr>
            </w:pPr>
            <w:r w:rsidRPr="002E259B">
              <w:rPr>
                <w:rFonts w:asciiTheme="minorHAnsi" w:hAnsiTheme="minorHAnsi" w:cs="Arial"/>
                <w:sz w:val="20"/>
                <w:szCs w:val="20"/>
              </w:rPr>
              <w:t>4</w:t>
            </w:r>
          </w:p>
        </w:tc>
        <w:tc>
          <w:tcPr>
            <w:tcW w:w="1607" w:type="pct"/>
          </w:tcPr>
          <w:p w:rsidR="00F4787B" w:rsidRPr="002E259B" w:rsidRDefault="00F4787B" w:rsidP="00E16F65">
            <w:pPr>
              <w:rPr>
                <w:rFonts w:asciiTheme="minorHAnsi" w:hAnsiTheme="minorHAnsi" w:cs="Arial"/>
                <w:sz w:val="20"/>
                <w:szCs w:val="20"/>
              </w:rPr>
            </w:pPr>
            <w:r w:rsidRPr="002E259B">
              <w:rPr>
                <w:rFonts w:asciiTheme="minorHAnsi" w:hAnsiTheme="minorHAnsi" w:cs="Arial"/>
                <w:sz w:val="20"/>
                <w:szCs w:val="20"/>
              </w:rPr>
              <w:t>Reduction dT because now coil is oversized.  SCE measured 6</w:t>
            </w:r>
            <w:r w:rsidRPr="002E259B">
              <w:rPr>
                <w:rFonts w:asciiTheme="minorHAnsi" w:hAnsiTheme="minorHAnsi" w:cs="Arial"/>
                <w:sz w:val="20"/>
                <w:szCs w:val="20"/>
                <w:vertAlign w:val="superscript"/>
              </w:rPr>
              <w:t>o</w:t>
            </w:r>
            <w:r w:rsidRPr="002E259B">
              <w:rPr>
                <w:rFonts w:asciiTheme="minorHAnsi" w:hAnsiTheme="minorHAnsi" w:cs="Arial"/>
                <w:sz w:val="20"/>
                <w:szCs w:val="20"/>
              </w:rPr>
              <w:t xml:space="preserve">F reduction. </w:t>
            </w:r>
          </w:p>
        </w:tc>
      </w:tr>
      <w:tr w:rsidR="00F4787B" w:rsidRPr="002E259B" w:rsidTr="00F4787B">
        <w:trPr>
          <w:cnfStyle w:val="000000010000" w:firstRow="0" w:lastRow="0" w:firstColumn="0" w:lastColumn="0" w:oddVBand="0" w:evenVBand="0" w:oddHBand="0" w:evenHBand="1" w:firstRowFirstColumn="0" w:firstRowLastColumn="0" w:lastRowFirstColumn="0" w:lastRowLastColumn="0"/>
          <w:trHeight w:val="423"/>
        </w:trPr>
        <w:tc>
          <w:tcPr>
            <w:tcW w:w="1137" w:type="pct"/>
          </w:tcPr>
          <w:p w:rsidR="00F4787B" w:rsidRPr="00F4787B" w:rsidRDefault="00F4787B" w:rsidP="00F4787B">
            <w:pPr>
              <w:rPr>
                <w:rFonts w:asciiTheme="minorHAnsi" w:hAnsiTheme="minorHAnsi" w:cs="Arial"/>
                <w:sz w:val="20"/>
                <w:szCs w:val="20"/>
              </w:rPr>
            </w:pPr>
            <w:r w:rsidRPr="00F4787B">
              <w:rPr>
                <w:rFonts w:asciiTheme="minorHAnsi" w:hAnsiTheme="minorHAnsi" w:cs="Arial"/>
                <w:sz w:val="20"/>
                <w:szCs w:val="20"/>
              </w:rPr>
              <w:t xml:space="preserve">Discharge Air </w:t>
            </w:r>
            <w:r w:rsidRPr="00F4787B">
              <w:rPr>
                <w:rFonts w:asciiTheme="minorHAnsi" w:hAnsiTheme="minorHAnsi" w:cs="Arial"/>
                <w:sz w:val="20"/>
                <w:szCs w:val="20"/>
              </w:rPr>
              <w:lastRenderedPageBreak/>
              <w:t>Temperature (F)</w:t>
            </w:r>
          </w:p>
        </w:tc>
        <w:tc>
          <w:tcPr>
            <w:tcW w:w="564" w:type="pct"/>
          </w:tcPr>
          <w:p w:rsidR="00F4787B" w:rsidRPr="002E259B" w:rsidRDefault="00F4787B" w:rsidP="00F4787B">
            <w:pPr>
              <w:jc w:val="center"/>
              <w:rPr>
                <w:rFonts w:asciiTheme="minorHAnsi" w:hAnsiTheme="minorHAnsi" w:cs="Arial"/>
                <w:sz w:val="20"/>
                <w:szCs w:val="20"/>
              </w:rPr>
            </w:pPr>
            <w:r w:rsidRPr="002E259B">
              <w:rPr>
                <w:rFonts w:asciiTheme="minorHAnsi" w:hAnsiTheme="minorHAnsi" w:cs="Arial"/>
                <w:sz w:val="20"/>
                <w:szCs w:val="20"/>
              </w:rPr>
              <w:lastRenderedPageBreak/>
              <w:t>32</w:t>
            </w:r>
          </w:p>
        </w:tc>
        <w:tc>
          <w:tcPr>
            <w:tcW w:w="1316" w:type="pct"/>
          </w:tcPr>
          <w:p w:rsidR="00F4787B" w:rsidRPr="002E259B" w:rsidRDefault="00F4787B" w:rsidP="00D21C36">
            <w:pPr>
              <w:rPr>
                <w:rFonts w:asciiTheme="minorHAnsi" w:hAnsiTheme="minorHAnsi" w:cs="Arial"/>
                <w:sz w:val="20"/>
                <w:szCs w:val="20"/>
              </w:rPr>
            </w:pPr>
            <w:r w:rsidRPr="002E259B">
              <w:rPr>
                <w:rFonts w:asciiTheme="minorHAnsi" w:hAnsiTheme="minorHAnsi" w:cs="Arial"/>
                <w:sz w:val="20"/>
                <w:szCs w:val="20"/>
              </w:rPr>
              <w:t xml:space="preserve">Manufacturer Specification, </w:t>
            </w:r>
            <w:r w:rsidRPr="002E259B">
              <w:rPr>
                <w:rFonts w:asciiTheme="minorHAnsi" w:hAnsiTheme="minorHAnsi" w:cs="Arial"/>
                <w:sz w:val="20"/>
                <w:szCs w:val="20"/>
              </w:rPr>
              <w:lastRenderedPageBreak/>
              <w:t>typical for dairy, deli and beverage open multideck cases</w:t>
            </w:r>
          </w:p>
        </w:tc>
        <w:tc>
          <w:tcPr>
            <w:tcW w:w="376" w:type="pct"/>
          </w:tcPr>
          <w:p w:rsidR="00F4787B" w:rsidRPr="002E259B" w:rsidRDefault="00F4787B" w:rsidP="00F4787B">
            <w:pPr>
              <w:jc w:val="center"/>
              <w:rPr>
                <w:rFonts w:asciiTheme="minorHAnsi" w:hAnsiTheme="minorHAnsi" w:cs="Arial"/>
                <w:sz w:val="20"/>
                <w:szCs w:val="20"/>
              </w:rPr>
            </w:pPr>
            <w:r w:rsidRPr="002E259B">
              <w:rPr>
                <w:rFonts w:asciiTheme="minorHAnsi" w:hAnsiTheme="minorHAnsi" w:cs="Arial"/>
                <w:sz w:val="20"/>
                <w:szCs w:val="20"/>
              </w:rPr>
              <w:lastRenderedPageBreak/>
              <w:t>28</w:t>
            </w:r>
          </w:p>
        </w:tc>
        <w:tc>
          <w:tcPr>
            <w:tcW w:w="1607" w:type="pct"/>
          </w:tcPr>
          <w:p w:rsidR="00F4787B" w:rsidRPr="002E259B" w:rsidRDefault="00F4787B" w:rsidP="00E16F65">
            <w:pPr>
              <w:rPr>
                <w:rFonts w:asciiTheme="minorHAnsi" w:hAnsiTheme="minorHAnsi" w:cs="Arial"/>
                <w:sz w:val="20"/>
                <w:szCs w:val="20"/>
              </w:rPr>
            </w:pPr>
            <w:r w:rsidRPr="002E259B">
              <w:rPr>
                <w:rFonts w:asciiTheme="minorHAnsi" w:hAnsiTheme="minorHAnsi" w:cs="Arial"/>
                <w:sz w:val="20"/>
                <w:szCs w:val="20"/>
              </w:rPr>
              <w:t xml:space="preserve">Reduction in air temperature </w:t>
            </w:r>
            <w:r w:rsidRPr="002E259B">
              <w:rPr>
                <w:rFonts w:asciiTheme="minorHAnsi" w:hAnsiTheme="minorHAnsi" w:cs="Arial"/>
                <w:sz w:val="20"/>
                <w:szCs w:val="20"/>
              </w:rPr>
              <w:lastRenderedPageBreak/>
              <w:t>because now coil is oversized.  Assume same coil temperature.</w:t>
            </w:r>
          </w:p>
        </w:tc>
      </w:tr>
      <w:tr w:rsidR="00F4787B" w:rsidRPr="002E259B" w:rsidTr="00F4787B">
        <w:trPr>
          <w:cnfStyle w:val="000000100000" w:firstRow="0" w:lastRow="0" w:firstColumn="0" w:lastColumn="0" w:oddVBand="0" w:evenVBand="0" w:oddHBand="1" w:evenHBand="0" w:firstRowFirstColumn="0" w:firstRowLastColumn="0" w:lastRowFirstColumn="0" w:lastRowLastColumn="0"/>
          <w:trHeight w:val="243"/>
        </w:trPr>
        <w:tc>
          <w:tcPr>
            <w:tcW w:w="1137" w:type="pct"/>
          </w:tcPr>
          <w:p w:rsidR="00F4787B" w:rsidRPr="00F4787B" w:rsidRDefault="00F4787B" w:rsidP="00F4787B">
            <w:pPr>
              <w:rPr>
                <w:rFonts w:asciiTheme="minorHAnsi" w:hAnsiTheme="minorHAnsi" w:cs="Arial"/>
                <w:sz w:val="20"/>
                <w:szCs w:val="20"/>
              </w:rPr>
            </w:pPr>
            <w:r w:rsidRPr="00F4787B">
              <w:rPr>
                <w:rFonts w:asciiTheme="minorHAnsi" w:hAnsiTheme="minorHAnsi" w:cs="Arial"/>
                <w:sz w:val="20"/>
                <w:szCs w:val="20"/>
              </w:rPr>
              <w:lastRenderedPageBreak/>
              <w:t>Defrost frequency (#/day)</w:t>
            </w:r>
          </w:p>
        </w:tc>
        <w:tc>
          <w:tcPr>
            <w:tcW w:w="564" w:type="pct"/>
          </w:tcPr>
          <w:p w:rsidR="00F4787B" w:rsidRPr="002E259B" w:rsidRDefault="00F4787B" w:rsidP="00F4787B">
            <w:pPr>
              <w:jc w:val="center"/>
              <w:rPr>
                <w:rFonts w:asciiTheme="minorHAnsi" w:hAnsiTheme="minorHAnsi" w:cs="Arial"/>
                <w:sz w:val="20"/>
                <w:szCs w:val="20"/>
              </w:rPr>
            </w:pPr>
            <w:r w:rsidRPr="002E259B">
              <w:rPr>
                <w:rFonts w:asciiTheme="minorHAnsi" w:hAnsiTheme="minorHAnsi" w:cs="Arial"/>
                <w:sz w:val="20"/>
                <w:szCs w:val="20"/>
              </w:rPr>
              <w:t>4</w:t>
            </w:r>
          </w:p>
        </w:tc>
        <w:tc>
          <w:tcPr>
            <w:tcW w:w="1316" w:type="pct"/>
          </w:tcPr>
          <w:p w:rsidR="00F4787B" w:rsidRPr="002E259B" w:rsidRDefault="00F4787B" w:rsidP="00D21C36">
            <w:pPr>
              <w:rPr>
                <w:rFonts w:asciiTheme="minorHAnsi" w:hAnsiTheme="minorHAnsi" w:cs="Arial"/>
                <w:sz w:val="20"/>
                <w:szCs w:val="20"/>
              </w:rPr>
            </w:pPr>
            <w:r w:rsidRPr="002E259B">
              <w:rPr>
                <w:rFonts w:asciiTheme="minorHAnsi" w:hAnsiTheme="minorHAnsi" w:cs="Arial"/>
                <w:sz w:val="20"/>
                <w:szCs w:val="20"/>
              </w:rPr>
              <w:t>Manufacturer Specification</w:t>
            </w:r>
          </w:p>
        </w:tc>
        <w:tc>
          <w:tcPr>
            <w:tcW w:w="376" w:type="pct"/>
          </w:tcPr>
          <w:p w:rsidR="00F4787B" w:rsidRPr="002E259B" w:rsidRDefault="00F4787B" w:rsidP="00F4787B">
            <w:pPr>
              <w:jc w:val="center"/>
              <w:rPr>
                <w:rFonts w:asciiTheme="minorHAnsi" w:hAnsiTheme="minorHAnsi" w:cs="Arial"/>
                <w:sz w:val="20"/>
                <w:szCs w:val="20"/>
              </w:rPr>
            </w:pPr>
            <w:r w:rsidRPr="002E259B">
              <w:rPr>
                <w:rFonts w:asciiTheme="minorHAnsi" w:hAnsiTheme="minorHAnsi" w:cs="Arial"/>
                <w:sz w:val="20"/>
                <w:szCs w:val="20"/>
              </w:rPr>
              <w:t>2</w:t>
            </w:r>
          </w:p>
        </w:tc>
        <w:tc>
          <w:tcPr>
            <w:tcW w:w="1607" w:type="pct"/>
          </w:tcPr>
          <w:p w:rsidR="00F4787B" w:rsidRPr="002E259B" w:rsidRDefault="00F4787B" w:rsidP="00E16F65">
            <w:pPr>
              <w:rPr>
                <w:rFonts w:asciiTheme="minorHAnsi" w:hAnsiTheme="minorHAnsi" w:cs="Arial"/>
                <w:sz w:val="20"/>
                <w:szCs w:val="20"/>
              </w:rPr>
            </w:pPr>
            <w:r w:rsidRPr="002E259B">
              <w:rPr>
                <w:rFonts w:asciiTheme="minorHAnsi" w:hAnsiTheme="minorHAnsi" w:cs="Arial"/>
                <w:sz w:val="20"/>
                <w:szCs w:val="20"/>
              </w:rPr>
              <w:t xml:space="preserve">Engineering assumption. Reduction of moist air requires less defrost. </w:t>
            </w:r>
          </w:p>
        </w:tc>
      </w:tr>
    </w:tbl>
    <w:p w:rsidR="00A04F73" w:rsidRPr="002E259B" w:rsidRDefault="00A04F73" w:rsidP="00A04F73">
      <w:pPr>
        <w:rPr>
          <w:rFonts w:asciiTheme="minorHAnsi" w:hAnsiTheme="minorHAnsi"/>
          <w:sz w:val="22"/>
          <w:szCs w:val="22"/>
          <w:highlight w:val="yellow"/>
        </w:rPr>
      </w:pPr>
    </w:p>
    <w:p w:rsidR="00A04F73" w:rsidRPr="002E259B" w:rsidRDefault="00A04F73" w:rsidP="00A04F73">
      <w:pPr>
        <w:rPr>
          <w:rFonts w:asciiTheme="minorHAnsi" w:hAnsiTheme="minorHAnsi" w:cs="Arial"/>
          <w:sz w:val="22"/>
          <w:szCs w:val="22"/>
        </w:rPr>
      </w:pPr>
      <w:r w:rsidRPr="002E259B">
        <w:rPr>
          <w:rFonts w:asciiTheme="minorHAnsi" w:hAnsiTheme="minorHAnsi" w:cs="Arial"/>
          <w:sz w:val="22"/>
          <w:szCs w:val="22"/>
        </w:rPr>
        <w:t>The base case and post-implementation models for each climate zone are identical with the exception of the changes detailed above.</w:t>
      </w:r>
    </w:p>
    <w:p w:rsidR="00A04F73" w:rsidRPr="002E259B" w:rsidRDefault="00A04F73" w:rsidP="00A04F73">
      <w:pPr>
        <w:pStyle w:val="Heading2"/>
        <w:rPr>
          <w:rFonts w:asciiTheme="minorHAnsi" w:hAnsiTheme="minorHAnsi"/>
        </w:rPr>
      </w:pPr>
      <w:bookmarkStart w:id="999" w:name="_Toc300749519"/>
      <w:bookmarkStart w:id="1000" w:name="_Toc389240376"/>
      <w:r w:rsidRPr="002E259B">
        <w:rPr>
          <w:rFonts w:asciiTheme="minorHAnsi" w:hAnsiTheme="minorHAnsi"/>
        </w:rPr>
        <w:t>2.1.4 Final Electrical Energy Savings Calculation</w:t>
      </w:r>
      <w:bookmarkEnd w:id="999"/>
      <w:bookmarkEnd w:id="1000"/>
    </w:p>
    <w:p w:rsidR="00A04F73" w:rsidRPr="002E259B" w:rsidRDefault="00A04F73" w:rsidP="00A04F73">
      <w:pPr>
        <w:rPr>
          <w:rFonts w:asciiTheme="minorHAnsi" w:hAnsiTheme="minorHAnsi" w:cs="Arial"/>
          <w:sz w:val="22"/>
          <w:szCs w:val="22"/>
        </w:rPr>
      </w:pPr>
      <w:r w:rsidRPr="002E259B">
        <w:rPr>
          <w:rFonts w:asciiTheme="minorHAnsi" w:hAnsiTheme="minorHAnsi" w:cs="Arial"/>
          <w:sz w:val="22"/>
          <w:szCs w:val="22"/>
        </w:rPr>
        <w:t>The energy savings value was calculated as the difference between the annual whole building electrical consumption output values in the base case and the post-implementation models. The difference was divided by the number of units of measure implementation that were modeled.</w:t>
      </w:r>
    </w:p>
    <w:p w:rsidR="00F84DD7" w:rsidRPr="002E259B" w:rsidRDefault="00F84DD7" w:rsidP="00A04F73">
      <w:pPr>
        <w:rPr>
          <w:rFonts w:asciiTheme="minorHAnsi" w:hAnsiTheme="minorHAnsi" w:cs="Arial"/>
          <w:sz w:val="22"/>
          <w:szCs w:val="22"/>
        </w:rPr>
      </w:pPr>
    </w:p>
    <w:p w:rsidR="008B3DEB" w:rsidRPr="00BF7F99" w:rsidRDefault="008B3DEB" w:rsidP="00F84DD7">
      <w:pPr>
        <w:rPr>
          <w:rFonts w:asciiTheme="minorHAnsi" w:hAnsiTheme="minorHAnsi"/>
          <w:sz w:val="22"/>
          <w:szCs w:val="22"/>
        </w:rPr>
      </w:pPr>
      <m:oMathPara>
        <m:oMathParaPr>
          <m:jc m:val="left"/>
        </m:oMathParaPr>
        <m:oMath>
          <m:r>
            <w:rPr>
              <w:rFonts w:ascii="Cambria Math" w:hAnsi="Cambria Math"/>
              <w:sz w:val="22"/>
              <w:szCs w:val="22"/>
            </w:rPr>
            <m:t xml:space="preserve">Electric Savings </m:t>
          </m:r>
          <m:d>
            <m:dPr>
              <m:begChr m:val="["/>
              <m:endChr m:val="]"/>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kWh</m:t>
                  </m:r>
                </m:num>
                <m:den>
                  <m:r>
                    <w:rPr>
                      <w:rFonts w:ascii="Cambria Math" w:hAnsi="Cambria Math"/>
                      <w:sz w:val="22"/>
                      <w:szCs w:val="22"/>
                    </w:rPr>
                    <m:t>Unit</m:t>
                  </m:r>
                </m:den>
              </m:f>
            </m:e>
          </m:d>
          <m:r>
            <w:rPr>
              <w:rFonts w:ascii="Cambria Math" w:hAnsi="Cambria Math"/>
              <w:sz w:val="22"/>
              <w:szCs w:val="22"/>
            </w:rPr>
            <m:t>=</m:t>
          </m:r>
          <m:f>
            <m:fPr>
              <m:ctrlPr>
                <w:rPr>
                  <w:rFonts w:ascii="Cambria Math" w:hAnsi="Cambria Math"/>
                  <w:i/>
                  <w:sz w:val="22"/>
                  <w:szCs w:val="22"/>
                </w:rPr>
              </m:ctrlPr>
            </m:fPr>
            <m:num>
              <m:r>
                <w:rPr>
                  <w:rFonts w:ascii="Cambria Math" w:hAnsi="Cambria Math"/>
                  <w:sz w:val="22"/>
                  <w:szCs w:val="22"/>
                </w:rPr>
                <m:t>Base Case Usage-Measure Case Usage</m:t>
              </m:r>
            </m:num>
            <m:den>
              <m:r>
                <w:rPr>
                  <w:rFonts w:ascii="Cambria Math" w:hAnsi="Cambria Math"/>
                  <w:sz w:val="22"/>
                  <w:szCs w:val="22"/>
                </w:rPr>
                <m:t>Unit Count</m:t>
              </m:r>
            </m:den>
          </m:f>
        </m:oMath>
      </m:oMathPara>
    </w:p>
    <w:p w:rsidR="00F84DD7" w:rsidRPr="002E259B" w:rsidRDefault="00F84DD7" w:rsidP="00F84DD7">
      <w:pPr>
        <w:rPr>
          <w:rFonts w:asciiTheme="minorHAnsi" w:hAnsiTheme="minorHAnsi"/>
        </w:rPr>
      </w:pPr>
    </w:p>
    <w:p w:rsidR="00F84DD7" w:rsidRPr="00BF7F99" w:rsidRDefault="00F84DD7" w:rsidP="00F84DD7">
      <w:pPr>
        <w:rPr>
          <w:rFonts w:asciiTheme="minorHAnsi" w:hAnsiTheme="minorHAnsi"/>
          <w:sz w:val="22"/>
          <w:szCs w:val="22"/>
        </w:rPr>
      </w:pPr>
      <m:oMathPara>
        <m:oMathParaPr>
          <m:jc m:val="left"/>
        </m:oMathParaPr>
        <m:oMath>
          <m:r>
            <w:rPr>
              <w:rFonts w:ascii="Cambria Math" w:hAnsi="Cambria Math"/>
              <w:sz w:val="22"/>
              <w:szCs w:val="22"/>
            </w:rPr>
            <m:t xml:space="preserve">Electric Savings </m:t>
          </m:r>
          <m:d>
            <m:dPr>
              <m:begChr m:val="["/>
              <m:endChr m:val="]"/>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kWh</m:t>
                  </m:r>
                </m:num>
                <m:den>
                  <m:r>
                    <w:rPr>
                      <w:rFonts w:ascii="Cambria Math" w:hAnsi="Cambria Math"/>
                      <w:sz w:val="22"/>
                      <w:szCs w:val="22"/>
                    </w:rPr>
                    <m:t>Unit</m:t>
                  </m:r>
                </m:den>
              </m:f>
            </m:e>
          </m:d>
          <m:r>
            <w:rPr>
              <w:rFonts w:ascii="Cambria Math" w:hAnsi="Cambria Math"/>
              <w:sz w:val="22"/>
              <w:szCs w:val="22"/>
            </w:rPr>
            <m:t>=</m:t>
          </m:r>
          <m:f>
            <m:fPr>
              <m:ctrlPr>
                <w:rPr>
                  <w:rFonts w:ascii="Cambria Math" w:hAnsi="Cambria Math"/>
                  <w:i/>
                  <w:sz w:val="22"/>
                  <w:szCs w:val="22"/>
                </w:rPr>
              </m:ctrlPr>
            </m:fPr>
            <m:num>
              <m:r>
                <w:rPr>
                  <w:rFonts w:ascii="Cambria Math" w:hAnsi="Cambria Math"/>
                  <w:sz w:val="22"/>
                  <w:szCs w:val="22"/>
                </w:rPr>
                <m:t>1,551,985 kWh-1,494,631 kWh</m:t>
              </m:r>
            </m:num>
            <m:den>
              <m:r>
                <w:rPr>
                  <w:rFonts w:ascii="Cambria Math" w:hAnsi="Cambria Math"/>
                  <w:sz w:val="22"/>
                  <w:szCs w:val="22"/>
                </w:rPr>
                <m:t>120 ft of case</m:t>
              </m:r>
            </m:den>
          </m:f>
          <m:r>
            <w:rPr>
              <w:rFonts w:ascii="Cambria Math" w:hAnsi="Cambria Math"/>
              <w:sz w:val="22"/>
              <w:szCs w:val="22"/>
            </w:rPr>
            <m:t>=</m:t>
          </m:r>
          <m:r>
            <m:rPr>
              <m:sty m:val="bi"/>
            </m:rPr>
            <w:rPr>
              <w:rFonts w:ascii="Cambria Math" w:hAnsi="Cambria Math"/>
              <w:sz w:val="22"/>
              <w:szCs w:val="22"/>
            </w:rPr>
            <m:t>478</m:t>
          </m:r>
          <m:f>
            <m:fPr>
              <m:ctrlPr>
                <w:rPr>
                  <w:rFonts w:ascii="Cambria Math" w:hAnsi="Cambria Math"/>
                  <w:b/>
                  <w:i/>
                  <w:sz w:val="22"/>
                  <w:szCs w:val="22"/>
                </w:rPr>
              </m:ctrlPr>
            </m:fPr>
            <m:num>
              <m:r>
                <m:rPr>
                  <m:sty m:val="bi"/>
                </m:rPr>
                <w:rPr>
                  <w:rFonts w:ascii="Cambria Math" w:hAnsi="Cambria Math"/>
                  <w:sz w:val="22"/>
                  <w:szCs w:val="22"/>
                </w:rPr>
                <m:t>kWh</m:t>
              </m:r>
            </m:num>
            <m:den>
              <m:r>
                <m:rPr>
                  <m:sty m:val="bi"/>
                </m:rPr>
                <w:rPr>
                  <w:rFonts w:ascii="Cambria Math" w:hAnsi="Cambria Math"/>
                  <w:sz w:val="22"/>
                  <w:szCs w:val="22"/>
                </w:rPr>
                <m:t>ft of case</m:t>
              </m:r>
            </m:den>
          </m:f>
        </m:oMath>
      </m:oMathPara>
    </w:p>
    <w:p w:rsidR="00733084" w:rsidRDefault="00733084" w:rsidP="00A54678">
      <w:pPr>
        <w:pStyle w:val="Heading2"/>
        <w:keepNext w:val="0"/>
        <w:rPr>
          <w:rFonts w:asciiTheme="minorHAnsi" w:hAnsiTheme="minorHAnsi"/>
        </w:rPr>
      </w:pPr>
    </w:p>
    <w:p w:rsidR="00A54678" w:rsidRPr="002E259B" w:rsidRDefault="00A54678" w:rsidP="00A54678">
      <w:pPr>
        <w:pStyle w:val="Heading2"/>
        <w:keepNext w:val="0"/>
        <w:rPr>
          <w:rFonts w:asciiTheme="minorHAnsi" w:hAnsiTheme="minorHAnsi"/>
        </w:rPr>
      </w:pPr>
      <w:r w:rsidRPr="002E259B">
        <w:rPr>
          <w:rFonts w:asciiTheme="minorHAnsi" w:hAnsiTheme="minorHAnsi"/>
        </w:rPr>
        <w:t>2.2. Demand Reduction Estimation Methodologies</w:t>
      </w:r>
      <w:bookmarkEnd w:id="19"/>
      <w:bookmarkEnd w:id="20"/>
      <w:bookmarkEnd w:id="21"/>
      <w:bookmarkEnd w:id="22"/>
      <w:bookmarkEnd w:id="23"/>
    </w:p>
    <w:p w:rsidR="00A04F73" w:rsidRPr="002E259B" w:rsidRDefault="00A04F73" w:rsidP="00A04F73">
      <w:pPr>
        <w:rPr>
          <w:rFonts w:asciiTheme="minorHAnsi" w:hAnsiTheme="minorHAnsi" w:cs="Arial"/>
          <w:sz w:val="22"/>
          <w:szCs w:val="22"/>
        </w:rPr>
      </w:pPr>
      <w:bookmarkStart w:id="1001" w:name="_Toc304800213"/>
      <w:bookmarkStart w:id="1002" w:name="_Toc324318367"/>
      <w:bookmarkStart w:id="1003" w:name="_Toc324340496"/>
      <w:bookmarkStart w:id="1004" w:name="_Toc383442001"/>
      <w:bookmarkStart w:id="1005" w:name="_Toc386465499"/>
      <w:r w:rsidRPr="002E259B">
        <w:rPr>
          <w:rFonts w:asciiTheme="minorHAnsi" w:hAnsiTheme="minorHAnsi" w:cs="Arial"/>
          <w:sz w:val="22"/>
          <w:szCs w:val="22"/>
        </w:rPr>
        <w:t>The demand savings were derived from the same models that were used to develop the energy savings values. They were calculated as the difference between the peak power demand in the base case and the post-implementation model during the CPUC defined peak demand period for each climate zone. These peak demand periods</w:t>
      </w:r>
      <w:r w:rsidR="00F84DD7" w:rsidRPr="002E259B">
        <w:rPr>
          <w:rFonts w:asciiTheme="minorHAnsi" w:hAnsiTheme="minorHAnsi" w:cs="Arial"/>
          <w:sz w:val="22"/>
          <w:szCs w:val="22"/>
        </w:rPr>
        <w:t xml:space="preserve"> have been adjusted for the</w:t>
      </w:r>
      <w:r w:rsidRPr="002E259B">
        <w:rPr>
          <w:rFonts w:asciiTheme="minorHAnsi" w:hAnsiTheme="minorHAnsi" w:cs="Arial"/>
          <w:sz w:val="22"/>
          <w:szCs w:val="22"/>
        </w:rPr>
        <w:t xml:space="preserve"> weather data that was used for modeling. The total difference was divided by the number of units of measure implementation that were modeled.</w:t>
      </w:r>
    </w:p>
    <w:p w:rsidR="00A04F73" w:rsidRPr="002E259B" w:rsidRDefault="00A04F73" w:rsidP="00A04F73">
      <w:pPr>
        <w:rPr>
          <w:rFonts w:asciiTheme="minorHAnsi" w:hAnsiTheme="minorHAnsi"/>
          <w:sz w:val="22"/>
          <w:szCs w:val="22"/>
        </w:rPr>
      </w:pPr>
    </w:p>
    <w:p w:rsidR="00F84DD7" w:rsidRPr="00BF7F99" w:rsidRDefault="00F84DD7" w:rsidP="00F84DD7">
      <w:pPr>
        <w:rPr>
          <w:rFonts w:asciiTheme="minorHAnsi" w:hAnsiTheme="minorHAnsi"/>
          <w:sz w:val="22"/>
          <w:szCs w:val="22"/>
        </w:rPr>
      </w:pPr>
      <m:oMathPara>
        <m:oMathParaPr>
          <m:jc m:val="left"/>
        </m:oMathParaPr>
        <m:oMath>
          <m:r>
            <w:rPr>
              <w:rFonts w:ascii="Cambria Math" w:hAnsi="Cambria Math"/>
              <w:sz w:val="22"/>
              <w:szCs w:val="22"/>
            </w:rPr>
            <m:t xml:space="preserve">Demand Reduction </m:t>
          </m:r>
          <m:d>
            <m:dPr>
              <m:begChr m:val="["/>
              <m:endChr m:val="]"/>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kW</m:t>
                  </m:r>
                </m:num>
                <m:den>
                  <m:r>
                    <w:rPr>
                      <w:rFonts w:ascii="Cambria Math" w:hAnsi="Cambria Math"/>
                      <w:sz w:val="22"/>
                      <w:szCs w:val="22"/>
                    </w:rPr>
                    <m:t>Unit</m:t>
                  </m:r>
                </m:den>
              </m:f>
            </m:e>
          </m:d>
          <m:r>
            <w:rPr>
              <w:rFonts w:ascii="Cambria Math" w:hAnsi="Cambria Math"/>
              <w:sz w:val="22"/>
              <w:szCs w:val="22"/>
            </w:rPr>
            <m:t>=</m:t>
          </m:r>
          <m:f>
            <m:fPr>
              <m:ctrlPr>
                <w:rPr>
                  <w:rFonts w:ascii="Cambria Math" w:hAnsi="Cambria Math"/>
                  <w:i/>
                  <w:sz w:val="22"/>
                  <w:szCs w:val="22"/>
                </w:rPr>
              </m:ctrlPr>
            </m:fPr>
            <m:num>
              <m:r>
                <w:rPr>
                  <w:rFonts w:ascii="Cambria Math" w:hAnsi="Cambria Math"/>
                  <w:sz w:val="22"/>
                  <w:szCs w:val="22"/>
                </w:rPr>
                <m:t>Base Case Peak kW-Measure Case Peak kW</m:t>
              </m:r>
            </m:num>
            <m:den>
              <m:r>
                <w:rPr>
                  <w:rFonts w:ascii="Cambria Math" w:hAnsi="Cambria Math"/>
                  <w:sz w:val="22"/>
                  <w:szCs w:val="22"/>
                </w:rPr>
                <m:t>Unit Count</m:t>
              </m:r>
            </m:den>
          </m:f>
        </m:oMath>
      </m:oMathPara>
    </w:p>
    <w:p w:rsidR="00F84DD7" w:rsidRPr="002E259B" w:rsidRDefault="00F84DD7" w:rsidP="00F84DD7">
      <w:pPr>
        <w:rPr>
          <w:rFonts w:asciiTheme="minorHAnsi" w:hAnsiTheme="minorHAnsi"/>
        </w:rPr>
      </w:pPr>
    </w:p>
    <w:p w:rsidR="00F84DD7" w:rsidRPr="00BF7F99" w:rsidRDefault="00F84DD7" w:rsidP="00F84DD7">
      <w:pPr>
        <w:rPr>
          <w:rFonts w:asciiTheme="minorHAnsi" w:hAnsiTheme="minorHAnsi"/>
          <w:sz w:val="22"/>
          <w:szCs w:val="22"/>
        </w:rPr>
      </w:pPr>
      <m:oMathPara>
        <m:oMathParaPr>
          <m:jc m:val="left"/>
        </m:oMathParaPr>
        <m:oMath>
          <m:r>
            <w:rPr>
              <w:rFonts w:ascii="Cambria Math" w:hAnsi="Cambria Math"/>
              <w:sz w:val="22"/>
              <w:szCs w:val="22"/>
            </w:rPr>
            <m:t xml:space="preserve">Demand Reduction </m:t>
          </m:r>
          <m:d>
            <m:dPr>
              <m:begChr m:val="["/>
              <m:endChr m:val="]"/>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kW</m:t>
                  </m:r>
                </m:num>
                <m:den>
                  <m:r>
                    <w:rPr>
                      <w:rFonts w:ascii="Cambria Math" w:hAnsi="Cambria Math"/>
                      <w:sz w:val="22"/>
                      <w:szCs w:val="22"/>
                    </w:rPr>
                    <m:t>Unit</m:t>
                  </m:r>
                </m:den>
              </m:f>
            </m:e>
          </m:d>
          <m:r>
            <w:rPr>
              <w:rFonts w:ascii="Cambria Math" w:hAnsi="Cambria Math"/>
              <w:sz w:val="22"/>
              <w:szCs w:val="22"/>
            </w:rPr>
            <m:t>=</m:t>
          </m:r>
          <m:f>
            <m:fPr>
              <m:ctrlPr>
                <w:rPr>
                  <w:rFonts w:ascii="Cambria Math" w:hAnsi="Cambria Math"/>
                  <w:i/>
                  <w:sz w:val="22"/>
                  <w:szCs w:val="22"/>
                </w:rPr>
              </m:ctrlPr>
            </m:fPr>
            <m:num>
              <m:r>
                <w:rPr>
                  <w:rFonts w:ascii="Cambria Math" w:hAnsi="Cambria Math"/>
                  <w:sz w:val="22"/>
                  <w:szCs w:val="22"/>
                </w:rPr>
                <m:t>216.67 kW-209.87 kW</m:t>
              </m:r>
            </m:num>
            <m:den>
              <m:r>
                <w:rPr>
                  <w:rFonts w:ascii="Cambria Math" w:hAnsi="Cambria Math"/>
                  <w:sz w:val="22"/>
                  <w:szCs w:val="22"/>
                </w:rPr>
                <m:t>120 ft of case</m:t>
              </m:r>
            </m:den>
          </m:f>
          <m:r>
            <w:rPr>
              <w:rFonts w:ascii="Cambria Math" w:hAnsi="Cambria Math"/>
              <w:sz w:val="22"/>
              <w:szCs w:val="22"/>
            </w:rPr>
            <m:t>=</m:t>
          </m:r>
          <m:r>
            <m:rPr>
              <m:sty m:val="bi"/>
            </m:rPr>
            <w:rPr>
              <w:rFonts w:ascii="Cambria Math" w:hAnsi="Cambria Math"/>
              <w:sz w:val="22"/>
              <w:szCs w:val="22"/>
            </w:rPr>
            <m:t>0.05667</m:t>
          </m:r>
          <m:f>
            <m:fPr>
              <m:ctrlPr>
                <w:rPr>
                  <w:rFonts w:ascii="Cambria Math" w:hAnsi="Cambria Math"/>
                  <w:b/>
                  <w:i/>
                  <w:sz w:val="22"/>
                  <w:szCs w:val="22"/>
                </w:rPr>
              </m:ctrlPr>
            </m:fPr>
            <m:num>
              <m:r>
                <m:rPr>
                  <m:sty m:val="bi"/>
                </m:rPr>
                <w:rPr>
                  <w:rFonts w:ascii="Cambria Math" w:hAnsi="Cambria Math"/>
                  <w:sz w:val="22"/>
                  <w:szCs w:val="22"/>
                </w:rPr>
                <m:t>kW</m:t>
              </m:r>
            </m:num>
            <m:den>
              <m:r>
                <m:rPr>
                  <m:sty m:val="bi"/>
                </m:rPr>
                <w:rPr>
                  <w:rFonts w:ascii="Cambria Math" w:hAnsi="Cambria Math"/>
                  <w:sz w:val="22"/>
                  <w:szCs w:val="22"/>
                </w:rPr>
                <m:t>ft of case</m:t>
              </m:r>
            </m:den>
          </m:f>
        </m:oMath>
      </m:oMathPara>
    </w:p>
    <w:p w:rsidR="00A54678" w:rsidRPr="002E259B" w:rsidRDefault="00A54678" w:rsidP="00A54678">
      <w:pPr>
        <w:pStyle w:val="Heading2"/>
        <w:rPr>
          <w:rFonts w:asciiTheme="minorHAnsi" w:hAnsiTheme="minorHAnsi"/>
        </w:rPr>
      </w:pPr>
      <w:r w:rsidRPr="002E259B">
        <w:rPr>
          <w:rFonts w:asciiTheme="minorHAnsi" w:hAnsiTheme="minorHAnsi"/>
        </w:rPr>
        <w:t>2.3. Gas Energy Savings Estimation Methodologies</w:t>
      </w:r>
      <w:bookmarkEnd w:id="1001"/>
      <w:bookmarkEnd w:id="1002"/>
      <w:bookmarkEnd w:id="1003"/>
      <w:bookmarkEnd w:id="1004"/>
      <w:bookmarkEnd w:id="1005"/>
    </w:p>
    <w:p w:rsidR="00A04F73" w:rsidRDefault="00F84DD7" w:rsidP="00A04F73">
      <w:pPr>
        <w:pStyle w:val="Default"/>
        <w:ind w:left="2880" w:hanging="2880"/>
        <w:rPr>
          <w:rFonts w:asciiTheme="minorHAnsi" w:hAnsiTheme="minorHAnsi"/>
          <w:sz w:val="22"/>
          <w:szCs w:val="22"/>
        </w:rPr>
      </w:pPr>
      <w:r w:rsidRPr="002E259B">
        <w:rPr>
          <w:rFonts w:asciiTheme="minorHAnsi" w:hAnsiTheme="minorHAnsi"/>
          <w:sz w:val="22"/>
          <w:szCs w:val="22"/>
        </w:rPr>
        <w:t>Gas savings were determined using the methodology detailed in Section 2.1.</w:t>
      </w:r>
    </w:p>
    <w:p w:rsidR="0041593B" w:rsidRDefault="0041593B" w:rsidP="0041593B">
      <w:pPr>
        <w:pStyle w:val="ListParagraph"/>
        <w:rPr>
          <w:rFonts w:asciiTheme="minorHAnsi" w:hAnsiTheme="minorHAnsi"/>
          <w:color w:val="000000"/>
          <w:sz w:val="22"/>
          <w:szCs w:val="22"/>
        </w:rPr>
      </w:pPr>
    </w:p>
    <w:p w:rsidR="0041593B" w:rsidRPr="004C624D" w:rsidRDefault="0041593B" w:rsidP="0041593B">
      <w:pPr>
        <w:pStyle w:val="ListParagraph"/>
        <w:ind w:left="0"/>
        <w:rPr>
          <w:rFonts w:asciiTheme="minorHAnsi" w:hAnsiTheme="minorHAnsi"/>
          <w:sz w:val="22"/>
          <w:szCs w:val="22"/>
        </w:rPr>
      </w:pPr>
      <w:r w:rsidRPr="004C624D">
        <w:rPr>
          <w:rFonts w:asciiTheme="minorHAnsi" w:hAnsiTheme="minorHAnsi"/>
          <w:sz w:val="22"/>
          <w:szCs w:val="22"/>
        </w:rPr>
        <w:t xml:space="preserve">This work paper applies to display cases located within a space with heating, cooling, and humidity controls. The building simulation models were generated for a grocery store. Since the heat gain to a display case mainly depends on the temperature maintained for the display case and the surrounding space temperature, it is assumed that the building types would not have significant impact on the energy savings. </w:t>
      </w:r>
      <w:r w:rsidRPr="005C6782">
        <w:rPr>
          <w:rFonts w:asciiTheme="minorHAnsi" w:hAnsiTheme="minorHAnsi"/>
          <w:sz w:val="22"/>
          <w:szCs w:val="22"/>
        </w:rPr>
        <w:t>Thus, the resulting savings of the grocery store model is applied to all other building types considered in this work paper.</w:t>
      </w:r>
      <w:r w:rsidRPr="004C624D">
        <w:rPr>
          <w:rFonts w:asciiTheme="minorHAnsi" w:hAnsiTheme="minorHAnsi"/>
          <w:sz w:val="22"/>
          <w:szCs w:val="22"/>
        </w:rPr>
        <w:t xml:space="preserve"> </w:t>
      </w:r>
    </w:p>
    <w:p w:rsidR="00E16609" w:rsidRPr="002E259B" w:rsidRDefault="00E16609" w:rsidP="00E16609">
      <w:pPr>
        <w:pStyle w:val="Heading1"/>
        <w:keepNext w:val="0"/>
        <w:rPr>
          <w:rFonts w:asciiTheme="minorHAnsi" w:hAnsiTheme="minorHAnsi" w:cstheme="minorHAnsi"/>
        </w:rPr>
      </w:pPr>
      <w:proofErr w:type="gramStart"/>
      <w:r w:rsidRPr="002E259B">
        <w:rPr>
          <w:rFonts w:asciiTheme="minorHAnsi" w:hAnsiTheme="minorHAnsi" w:cstheme="minorHAnsi"/>
        </w:rPr>
        <w:lastRenderedPageBreak/>
        <w:t>Section 3.</w:t>
      </w:r>
      <w:proofErr w:type="gramEnd"/>
      <w:r w:rsidRPr="002E259B">
        <w:rPr>
          <w:rFonts w:asciiTheme="minorHAnsi" w:hAnsiTheme="minorHAnsi" w:cstheme="minorHAnsi"/>
        </w:rPr>
        <w:t xml:space="preserve"> Load Shape</w:t>
      </w:r>
      <w:bookmarkEnd w:id="24"/>
      <w:r w:rsidRPr="002E259B">
        <w:rPr>
          <w:rFonts w:asciiTheme="minorHAnsi" w:hAnsiTheme="minorHAnsi" w:cstheme="minorHAnsi"/>
        </w:rPr>
        <w:t>s</w:t>
      </w:r>
    </w:p>
    <w:p w:rsidR="00D335B7" w:rsidRPr="002E259B" w:rsidRDefault="00D335B7" w:rsidP="00D335B7">
      <w:pPr>
        <w:rPr>
          <w:rFonts w:asciiTheme="minorHAnsi" w:hAnsiTheme="minorHAnsi" w:cstheme="minorHAnsi"/>
          <w:sz w:val="22"/>
          <w:szCs w:val="22"/>
        </w:rPr>
      </w:pPr>
      <w:r w:rsidRPr="002E259B">
        <w:rPr>
          <w:rFonts w:asciiTheme="minorHAnsi" w:hAnsiTheme="minorHAnsi" w:cstheme="minorHAnsi"/>
          <w:sz w:val="22"/>
          <w:szCs w:val="22"/>
        </w:rPr>
        <w:t xml:space="preserve">The difference between the base case load shape and the measure load shape would be the most appropriate load shape; however, only end-use profiles are available.  Therefore, </w:t>
      </w:r>
      <w:r w:rsidRPr="002E259B">
        <w:rPr>
          <w:rFonts w:asciiTheme="minorHAnsi" w:hAnsiTheme="minorHAnsi" w:cstheme="minorHAnsi"/>
          <w:sz w:val="22"/>
          <w:szCs w:val="22"/>
        </w:rPr>
        <w:fldChar w:fldCharType="begin"/>
      </w:r>
      <w:r w:rsidRPr="002E259B">
        <w:rPr>
          <w:rFonts w:asciiTheme="minorHAnsi" w:hAnsiTheme="minorHAnsi" w:cstheme="minorHAnsi"/>
          <w:sz w:val="22"/>
          <w:szCs w:val="22"/>
        </w:rPr>
        <w:instrText xml:space="preserve"> XE "load shape" </w:instrText>
      </w:r>
      <w:r w:rsidRPr="002E259B">
        <w:rPr>
          <w:rFonts w:asciiTheme="minorHAnsi" w:hAnsiTheme="minorHAnsi" w:cstheme="minorHAnsi"/>
          <w:sz w:val="22"/>
          <w:szCs w:val="22"/>
        </w:rPr>
        <w:fldChar w:fldCharType="end"/>
      </w:r>
      <w:r w:rsidRPr="002E259B">
        <w:rPr>
          <w:rFonts w:asciiTheme="minorHAnsi" w:hAnsiTheme="minorHAnsi" w:cstheme="minorHAnsi"/>
          <w:sz w:val="22"/>
          <w:szCs w:val="22"/>
        </w:rPr>
        <w:t xml:space="preserve">the closest load shape chosen for this measure is the Refrigeration load shape.  See </w:t>
      </w:r>
      <w:r w:rsidRPr="002E259B">
        <w:rPr>
          <w:rFonts w:asciiTheme="minorHAnsi" w:hAnsiTheme="minorHAnsi" w:cstheme="minorHAnsi"/>
          <w:sz w:val="22"/>
          <w:szCs w:val="22"/>
        </w:rPr>
        <w:fldChar w:fldCharType="begin"/>
      </w:r>
      <w:r w:rsidRPr="002E259B">
        <w:rPr>
          <w:rFonts w:asciiTheme="minorHAnsi" w:hAnsiTheme="minorHAnsi" w:cstheme="minorHAnsi"/>
          <w:sz w:val="22"/>
          <w:szCs w:val="22"/>
        </w:rPr>
        <w:instrText xml:space="preserve"> REF _Ref393462961 \h  \* MERGEFORMAT </w:instrText>
      </w:r>
      <w:r w:rsidRPr="002E259B">
        <w:rPr>
          <w:rFonts w:asciiTheme="minorHAnsi" w:hAnsiTheme="minorHAnsi" w:cstheme="minorHAnsi"/>
          <w:sz w:val="22"/>
          <w:szCs w:val="22"/>
        </w:rPr>
      </w:r>
      <w:r w:rsidRPr="002E259B">
        <w:rPr>
          <w:rFonts w:asciiTheme="minorHAnsi" w:hAnsiTheme="minorHAnsi" w:cstheme="minorHAnsi"/>
          <w:sz w:val="22"/>
          <w:szCs w:val="22"/>
        </w:rPr>
        <w:fldChar w:fldCharType="separate"/>
      </w:r>
      <w:r w:rsidR="00836D82" w:rsidRPr="002E259B">
        <w:rPr>
          <w:rFonts w:asciiTheme="minorHAnsi" w:hAnsiTheme="minorHAnsi" w:cstheme="minorHAnsi"/>
          <w:sz w:val="22"/>
          <w:szCs w:val="22"/>
        </w:rPr>
        <w:t xml:space="preserve">Table </w:t>
      </w:r>
      <w:r w:rsidR="00836D82">
        <w:rPr>
          <w:rFonts w:asciiTheme="minorHAnsi" w:hAnsiTheme="minorHAnsi" w:cstheme="minorHAnsi"/>
          <w:sz w:val="22"/>
          <w:szCs w:val="22"/>
        </w:rPr>
        <w:t>12</w:t>
      </w:r>
      <w:r w:rsidRPr="002E259B">
        <w:rPr>
          <w:rFonts w:asciiTheme="minorHAnsi" w:hAnsiTheme="minorHAnsi" w:cstheme="minorHAnsi"/>
          <w:sz w:val="22"/>
          <w:szCs w:val="22"/>
        </w:rPr>
        <w:fldChar w:fldCharType="end"/>
      </w:r>
      <w:r w:rsidRPr="002E259B">
        <w:rPr>
          <w:rFonts w:asciiTheme="minorHAnsi" w:hAnsiTheme="minorHAnsi" w:cstheme="minorHAnsi"/>
          <w:sz w:val="22"/>
          <w:szCs w:val="22"/>
        </w:rPr>
        <w:t xml:space="preserve"> for a list of all Building Types and Load Shapes.  See the KEMA report [31] for a more thorough discussion regarding the load shapes for this measure.</w:t>
      </w:r>
    </w:p>
    <w:p w:rsidR="00D335B7" w:rsidRPr="002E259B" w:rsidRDefault="00D335B7" w:rsidP="00D335B7">
      <w:pPr>
        <w:rPr>
          <w:rFonts w:asciiTheme="minorHAnsi" w:hAnsiTheme="minorHAnsi" w:cstheme="minorHAnsi"/>
          <w:sz w:val="22"/>
          <w:szCs w:val="22"/>
        </w:rPr>
      </w:pPr>
    </w:p>
    <w:p w:rsidR="00D335B7" w:rsidRPr="002E259B" w:rsidRDefault="00D335B7" w:rsidP="00D335B7">
      <w:pPr>
        <w:pStyle w:val="Caption"/>
        <w:jc w:val="center"/>
        <w:rPr>
          <w:rFonts w:asciiTheme="minorHAnsi" w:hAnsiTheme="minorHAnsi" w:cstheme="minorHAnsi"/>
          <w:sz w:val="22"/>
          <w:szCs w:val="22"/>
        </w:rPr>
      </w:pPr>
      <w:bookmarkStart w:id="1006" w:name="_Ref393462961"/>
      <w:r w:rsidRPr="002E259B">
        <w:rPr>
          <w:rFonts w:asciiTheme="minorHAnsi" w:hAnsiTheme="minorHAnsi" w:cstheme="minorHAnsi"/>
          <w:sz w:val="22"/>
          <w:szCs w:val="22"/>
        </w:rPr>
        <w:t xml:space="preserve">Table </w:t>
      </w:r>
      <w:r w:rsidRPr="002E259B">
        <w:rPr>
          <w:rFonts w:asciiTheme="minorHAnsi" w:hAnsiTheme="minorHAnsi" w:cstheme="minorHAnsi"/>
          <w:sz w:val="22"/>
          <w:szCs w:val="22"/>
        </w:rPr>
        <w:fldChar w:fldCharType="begin"/>
      </w:r>
      <w:r w:rsidRPr="002E259B">
        <w:rPr>
          <w:rFonts w:asciiTheme="minorHAnsi" w:hAnsiTheme="minorHAnsi" w:cstheme="minorHAnsi"/>
          <w:sz w:val="22"/>
          <w:szCs w:val="22"/>
        </w:rPr>
        <w:instrText xml:space="preserve"> SEQ Table \* ARABIC </w:instrText>
      </w:r>
      <w:r w:rsidRPr="002E259B">
        <w:rPr>
          <w:rFonts w:asciiTheme="minorHAnsi" w:hAnsiTheme="minorHAnsi" w:cstheme="minorHAnsi"/>
          <w:sz w:val="22"/>
          <w:szCs w:val="22"/>
        </w:rPr>
        <w:fldChar w:fldCharType="separate"/>
      </w:r>
      <w:r w:rsidR="00836D82">
        <w:rPr>
          <w:rFonts w:asciiTheme="minorHAnsi" w:hAnsiTheme="minorHAnsi" w:cstheme="minorHAnsi"/>
          <w:noProof/>
          <w:sz w:val="22"/>
          <w:szCs w:val="22"/>
        </w:rPr>
        <w:t>12</w:t>
      </w:r>
      <w:r w:rsidRPr="002E259B">
        <w:rPr>
          <w:rFonts w:asciiTheme="minorHAnsi" w:hAnsiTheme="minorHAnsi" w:cstheme="minorHAnsi"/>
          <w:sz w:val="22"/>
          <w:szCs w:val="22"/>
        </w:rPr>
        <w:fldChar w:fldCharType="end"/>
      </w:r>
      <w:bookmarkEnd w:id="1006"/>
      <w:r w:rsidRPr="002E259B">
        <w:rPr>
          <w:rFonts w:asciiTheme="minorHAnsi" w:hAnsiTheme="minorHAnsi" w:cstheme="minorHAnsi"/>
          <w:sz w:val="22"/>
          <w:szCs w:val="22"/>
        </w:rPr>
        <w:t xml:space="preserve"> Building Types and Load Shapes</w:t>
      </w:r>
    </w:p>
    <w:tbl>
      <w:tblPr>
        <w:tblStyle w:val="TableContemporary"/>
        <w:tblW w:w="5000" w:type="pct"/>
        <w:jc w:val="center"/>
        <w:tblLook w:val="01E0" w:firstRow="1" w:lastRow="1" w:firstColumn="1" w:lastColumn="1" w:noHBand="0" w:noVBand="0"/>
      </w:tblPr>
      <w:tblGrid>
        <w:gridCol w:w="3371"/>
        <w:gridCol w:w="3311"/>
        <w:gridCol w:w="2894"/>
      </w:tblGrid>
      <w:tr w:rsidR="00D335B7" w:rsidRPr="002E259B" w:rsidTr="008B3DEB">
        <w:trPr>
          <w:cnfStyle w:val="100000000000" w:firstRow="1" w:lastRow="0" w:firstColumn="0" w:lastColumn="0" w:oddVBand="0" w:evenVBand="0" w:oddHBand="0" w:evenHBand="0" w:firstRowFirstColumn="0" w:firstRowLastColumn="0" w:lastRowFirstColumn="0" w:lastRowLastColumn="0"/>
          <w:jc w:val="center"/>
        </w:trPr>
        <w:tc>
          <w:tcPr>
            <w:tcW w:w="1760" w:type="pct"/>
          </w:tcPr>
          <w:p w:rsidR="00D335B7" w:rsidRPr="002E259B" w:rsidRDefault="00D335B7" w:rsidP="008B3DEB">
            <w:pPr>
              <w:jc w:val="center"/>
              <w:rPr>
                <w:rFonts w:asciiTheme="minorHAnsi" w:hAnsiTheme="minorHAnsi" w:cstheme="minorHAnsi"/>
                <w:sz w:val="20"/>
                <w:szCs w:val="20"/>
                <w:highlight w:val="yellow"/>
              </w:rPr>
            </w:pPr>
            <w:r w:rsidRPr="002E259B">
              <w:rPr>
                <w:rFonts w:asciiTheme="minorHAnsi" w:hAnsiTheme="minorHAnsi" w:cstheme="minorHAnsi"/>
                <w:sz w:val="20"/>
                <w:szCs w:val="20"/>
              </w:rPr>
              <w:t>Building Type</w:t>
            </w:r>
          </w:p>
        </w:tc>
        <w:tc>
          <w:tcPr>
            <w:tcW w:w="1729" w:type="pct"/>
          </w:tcPr>
          <w:p w:rsidR="00D335B7" w:rsidRPr="002E259B" w:rsidRDefault="00D335B7" w:rsidP="008B3DEB">
            <w:pPr>
              <w:jc w:val="center"/>
              <w:rPr>
                <w:rFonts w:asciiTheme="minorHAnsi" w:hAnsiTheme="minorHAnsi" w:cstheme="minorHAnsi"/>
                <w:sz w:val="20"/>
                <w:szCs w:val="20"/>
                <w:highlight w:val="yellow"/>
              </w:rPr>
            </w:pPr>
            <w:r w:rsidRPr="002E259B">
              <w:rPr>
                <w:rFonts w:asciiTheme="minorHAnsi" w:hAnsiTheme="minorHAnsi" w:cstheme="minorHAnsi"/>
                <w:sz w:val="20"/>
                <w:szCs w:val="20"/>
              </w:rPr>
              <w:t>E3 Alt. Building Type</w:t>
            </w:r>
          </w:p>
        </w:tc>
        <w:tc>
          <w:tcPr>
            <w:tcW w:w="1511" w:type="pct"/>
          </w:tcPr>
          <w:p w:rsidR="00D335B7" w:rsidRPr="002E259B" w:rsidRDefault="00D335B7" w:rsidP="008B3DEB">
            <w:pPr>
              <w:jc w:val="center"/>
              <w:rPr>
                <w:rFonts w:asciiTheme="minorHAnsi" w:hAnsiTheme="minorHAnsi" w:cstheme="minorHAnsi"/>
                <w:sz w:val="20"/>
                <w:szCs w:val="20"/>
              </w:rPr>
            </w:pPr>
            <w:r w:rsidRPr="002E259B">
              <w:rPr>
                <w:rFonts w:asciiTheme="minorHAnsi" w:hAnsiTheme="minorHAnsi" w:cstheme="minorHAnsi"/>
                <w:sz w:val="20"/>
                <w:szCs w:val="20"/>
              </w:rPr>
              <w:t>Load Shape</w:t>
            </w:r>
          </w:p>
        </w:tc>
      </w:tr>
      <w:tr w:rsidR="00D335B7" w:rsidRPr="002E259B" w:rsidTr="008B3DEB">
        <w:trPr>
          <w:cnfStyle w:val="000000100000" w:firstRow="0" w:lastRow="0" w:firstColumn="0" w:lastColumn="0" w:oddVBand="0" w:evenVBand="0" w:oddHBand="1" w:evenHBand="0" w:firstRowFirstColumn="0" w:firstRowLastColumn="0" w:lastRowFirstColumn="0" w:lastRowLastColumn="0"/>
          <w:jc w:val="center"/>
        </w:trPr>
        <w:tc>
          <w:tcPr>
            <w:tcW w:w="1760" w:type="pct"/>
          </w:tcPr>
          <w:p w:rsidR="00D335B7" w:rsidRPr="002E259B" w:rsidRDefault="00D335B7" w:rsidP="008B3DEB">
            <w:pPr>
              <w:rPr>
                <w:rFonts w:asciiTheme="minorHAnsi" w:hAnsiTheme="minorHAnsi" w:cstheme="minorHAnsi"/>
                <w:sz w:val="20"/>
                <w:szCs w:val="20"/>
              </w:rPr>
            </w:pPr>
            <w:r w:rsidRPr="002E259B">
              <w:rPr>
                <w:rFonts w:asciiTheme="minorHAnsi" w:hAnsiTheme="minorHAnsi" w:cstheme="minorHAnsi"/>
                <w:sz w:val="20"/>
                <w:szCs w:val="20"/>
              </w:rPr>
              <w:t>Assembly</w:t>
            </w:r>
          </w:p>
        </w:tc>
        <w:tc>
          <w:tcPr>
            <w:tcW w:w="1729" w:type="pct"/>
            <w:vAlign w:val="center"/>
          </w:tcPr>
          <w:p w:rsidR="00D335B7" w:rsidRPr="002E259B" w:rsidRDefault="00D335B7" w:rsidP="008B3DEB">
            <w:pPr>
              <w:jc w:val="center"/>
              <w:rPr>
                <w:rFonts w:asciiTheme="minorHAnsi" w:hAnsiTheme="minorHAnsi" w:cstheme="minorHAnsi"/>
                <w:sz w:val="20"/>
                <w:szCs w:val="20"/>
              </w:rPr>
            </w:pPr>
            <w:r w:rsidRPr="002E259B">
              <w:rPr>
                <w:rFonts w:asciiTheme="minorHAnsi" w:hAnsiTheme="minorHAnsi" w:cstheme="minorHAnsi"/>
                <w:sz w:val="20"/>
                <w:szCs w:val="20"/>
              </w:rPr>
              <w:t>Assembly</w:t>
            </w:r>
          </w:p>
        </w:tc>
        <w:tc>
          <w:tcPr>
            <w:tcW w:w="1511" w:type="pct"/>
          </w:tcPr>
          <w:p w:rsidR="00D335B7" w:rsidRPr="002E259B" w:rsidRDefault="00D335B7" w:rsidP="008B3DEB">
            <w:pPr>
              <w:jc w:val="center"/>
              <w:rPr>
                <w:rFonts w:asciiTheme="minorHAnsi" w:hAnsiTheme="minorHAnsi" w:cstheme="minorHAnsi"/>
                <w:sz w:val="20"/>
                <w:szCs w:val="20"/>
              </w:rPr>
            </w:pPr>
            <w:r w:rsidRPr="002E259B">
              <w:rPr>
                <w:rFonts w:asciiTheme="minorHAnsi" w:hAnsiTheme="minorHAnsi" w:cstheme="minorHAnsi"/>
                <w:sz w:val="20"/>
                <w:szCs w:val="20"/>
              </w:rPr>
              <w:t>Refrigeration</w:t>
            </w:r>
          </w:p>
        </w:tc>
      </w:tr>
      <w:tr w:rsidR="00D335B7" w:rsidRPr="002E259B" w:rsidTr="008B3DEB">
        <w:trPr>
          <w:cnfStyle w:val="000000010000" w:firstRow="0" w:lastRow="0" w:firstColumn="0" w:lastColumn="0" w:oddVBand="0" w:evenVBand="0" w:oddHBand="0" w:evenHBand="1" w:firstRowFirstColumn="0" w:firstRowLastColumn="0" w:lastRowFirstColumn="0" w:lastRowLastColumn="0"/>
          <w:jc w:val="center"/>
        </w:trPr>
        <w:tc>
          <w:tcPr>
            <w:tcW w:w="1760" w:type="pct"/>
          </w:tcPr>
          <w:p w:rsidR="00D335B7" w:rsidRPr="002E259B" w:rsidRDefault="00D335B7" w:rsidP="008B3DEB">
            <w:pPr>
              <w:rPr>
                <w:rFonts w:asciiTheme="minorHAnsi" w:hAnsiTheme="minorHAnsi" w:cstheme="minorHAnsi"/>
                <w:sz w:val="20"/>
                <w:szCs w:val="20"/>
              </w:rPr>
            </w:pPr>
            <w:r w:rsidRPr="002E259B">
              <w:rPr>
                <w:rFonts w:asciiTheme="minorHAnsi" w:hAnsiTheme="minorHAnsi" w:cstheme="minorHAnsi"/>
                <w:sz w:val="20"/>
                <w:szCs w:val="20"/>
              </w:rPr>
              <w:t>Grocery</w:t>
            </w:r>
          </w:p>
        </w:tc>
        <w:tc>
          <w:tcPr>
            <w:tcW w:w="1729" w:type="pct"/>
            <w:vAlign w:val="center"/>
          </w:tcPr>
          <w:p w:rsidR="00D335B7" w:rsidRPr="002E259B" w:rsidRDefault="00D335B7" w:rsidP="008B3DEB">
            <w:pPr>
              <w:jc w:val="center"/>
              <w:rPr>
                <w:rFonts w:asciiTheme="minorHAnsi" w:hAnsiTheme="minorHAnsi" w:cstheme="minorHAnsi"/>
                <w:sz w:val="20"/>
                <w:szCs w:val="20"/>
              </w:rPr>
            </w:pPr>
            <w:r w:rsidRPr="002E259B">
              <w:rPr>
                <w:rFonts w:asciiTheme="minorHAnsi" w:hAnsiTheme="minorHAnsi" w:cstheme="minorHAnsi"/>
                <w:sz w:val="20"/>
                <w:szCs w:val="20"/>
              </w:rPr>
              <w:t>Grocery_Store</w:t>
            </w:r>
          </w:p>
        </w:tc>
        <w:tc>
          <w:tcPr>
            <w:tcW w:w="1511" w:type="pct"/>
          </w:tcPr>
          <w:p w:rsidR="00D335B7" w:rsidRPr="002E259B" w:rsidRDefault="00D335B7" w:rsidP="008B3DEB">
            <w:pPr>
              <w:jc w:val="center"/>
              <w:rPr>
                <w:rFonts w:asciiTheme="minorHAnsi" w:hAnsiTheme="minorHAnsi" w:cstheme="minorHAnsi"/>
                <w:sz w:val="20"/>
                <w:szCs w:val="20"/>
              </w:rPr>
            </w:pPr>
            <w:r w:rsidRPr="002E259B">
              <w:rPr>
                <w:rFonts w:asciiTheme="minorHAnsi" w:hAnsiTheme="minorHAnsi" w:cstheme="minorHAnsi"/>
                <w:sz w:val="20"/>
                <w:szCs w:val="20"/>
              </w:rPr>
              <w:t>Refrigeration</w:t>
            </w:r>
          </w:p>
        </w:tc>
      </w:tr>
      <w:tr w:rsidR="00D335B7" w:rsidRPr="002E259B" w:rsidTr="008B3DEB">
        <w:trPr>
          <w:cnfStyle w:val="000000100000" w:firstRow="0" w:lastRow="0" w:firstColumn="0" w:lastColumn="0" w:oddVBand="0" w:evenVBand="0" w:oddHBand="1" w:evenHBand="0" w:firstRowFirstColumn="0" w:firstRowLastColumn="0" w:lastRowFirstColumn="0" w:lastRowLastColumn="0"/>
          <w:jc w:val="center"/>
        </w:trPr>
        <w:tc>
          <w:tcPr>
            <w:tcW w:w="1760" w:type="pct"/>
          </w:tcPr>
          <w:p w:rsidR="00D335B7" w:rsidRPr="002E259B" w:rsidRDefault="00D335B7" w:rsidP="008B3DEB">
            <w:pPr>
              <w:rPr>
                <w:rFonts w:asciiTheme="minorHAnsi" w:hAnsiTheme="minorHAnsi" w:cstheme="minorHAnsi"/>
                <w:sz w:val="20"/>
                <w:szCs w:val="20"/>
              </w:rPr>
            </w:pPr>
            <w:r w:rsidRPr="002E259B">
              <w:rPr>
                <w:rFonts w:asciiTheme="minorHAnsi" w:hAnsiTheme="minorHAnsi" w:cstheme="minorHAnsi"/>
                <w:sz w:val="20"/>
                <w:szCs w:val="20"/>
              </w:rPr>
              <w:t>Food Store</w:t>
            </w:r>
          </w:p>
        </w:tc>
        <w:tc>
          <w:tcPr>
            <w:tcW w:w="1729" w:type="pct"/>
            <w:vAlign w:val="center"/>
          </w:tcPr>
          <w:p w:rsidR="00D335B7" w:rsidRPr="002E259B" w:rsidRDefault="00D335B7" w:rsidP="008B3DEB">
            <w:pPr>
              <w:jc w:val="center"/>
              <w:rPr>
                <w:rFonts w:asciiTheme="minorHAnsi" w:hAnsiTheme="minorHAnsi" w:cstheme="minorHAnsi"/>
                <w:sz w:val="20"/>
                <w:szCs w:val="20"/>
              </w:rPr>
            </w:pPr>
            <w:r w:rsidRPr="002E259B">
              <w:rPr>
                <w:rFonts w:asciiTheme="minorHAnsi" w:hAnsiTheme="minorHAnsi" w:cstheme="minorHAnsi"/>
                <w:sz w:val="20"/>
                <w:szCs w:val="20"/>
              </w:rPr>
              <w:t>Food_Store</w:t>
            </w:r>
          </w:p>
        </w:tc>
        <w:tc>
          <w:tcPr>
            <w:tcW w:w="1511" w:type="pct"/>
          </w:tcPr>
          <w:p w:rsidR="00D335B7" w:rsidRPr="002E259B" w:rsidRDefault="00D335B7" w:rsidP="008B3DEB">
            <w:pPr>
              <w:jc w:val="center"/>
              <w:rPr>
                <w:rFonts w:asciiTheme="minorHAnsi" w:hAnsiTheme="minorHAnsi" w:cstheme="minorHAnsi"/>
                <w:sz w:val="20"/>
                <w:szCs w:val="20"/>
              </w:rPr>
            </w:pPr>
            <w:r w:rsidRPr="002E259B">
              <w:rPr>
                <w:rFonts w:asciiTheme="minorHAnsi" w:hAnsiTheme="minorHAnsi" w:cstheme="minorHAnsi"/>
                <w:sz w:val="20"/>
                <w:szCs w:val="20"/>
              </w:rPr>
              <w:t>Refrigeration</w:t>
            </w:r>
          </w:p>
        </w:tc>
      </w:tr>
      <w:tr w:rsidR="00D335B7" w:rsidRPr="002E259B" w:rsidTr="008B3DEB">
        <w:trPr>
          <w:cnfStyle w:val="000000010000" w:firstRow="0" w:lastRow="0" w:firstColumn="0" w:lastColumn="0" w:oddVBand="0" w:evenVBand="0" w:oddHBand="0" w:evenHBand="1" w:firstRowFirstColumn="0" w:firstRowLastColumn="0" w:lastRowFirstColumn="0" w:lastRowLastColumn="0"/>
          <w:jc w:val="center"/>
        </w:trPr>
        <w:tc>
          <w:tcPr>
            <w:tcW w:w="1760" w:type="pct"/>
          </w:tcPr>
          <w:p w:rsidR="00D335B7" w:rsidRPr="002E259B" w:rsidRDefault="00D335B7" w:rsidP="008B3DEB">
            <w:pPr>
              <w:rPr>
                <w:rFonts w:asciiTheme="minorHAnsi" w:hAnsiTheme="minorHAnsi" w:cstheme="minorHAnsi"/>
                <w:sz w:val="20"/>
                <w:szCs w:val="20"/>
              </w:rPr>
            </w:pPr>
            <w:r w:rsidRPr="002E259B">
              <w:rPr>
                <w:rFonts w:asciiTheme="minorHAnsi" w:hAnsiTheme="minorHAnsi" w:cstheme="minorHAnsi"/>
                <w:sz w:val="20"/>
                <w:szCs w:val="20"/>
              </w:rPr>
              <w:t>Restaurant - Fast-Food</w:t>
            </w:r>
          </w:p>
        </w:tc>
        <w:tc>
          <w:tcPr>
            <w:tcW w:w="1729" w:type="pct"/>
            <w:vAlign w:val="center"/>
          </w:tcPr>
          <w:p w:rsidR="00D335B7" w:rsidRPr="002E259B" w:rsidRDefault="00D335B7" w:rsidP="008B3DEB">
            <w:pPr>
              <w:jc w:val="center"/>
              <w:rPr>
                <w:rFonts w:asciiTheme="minorHAnsi" w:hAnsiTheme="minorHAnsi" w:cstheme="minorHAnsi"/>
                <w:sz w:val="20"/>
                <w:szCs w:val="20"/>
              </w:rPr>
            </w:pPr>
            <w:r w:rsidRPr="002E259B">
              <w:rPr>
                <w:rFonts w:asciiTheme="minorHAnsi" w:hAnsiTheme="minorHAnsi" w:cstheme="minorHAnsi"/>
                <w:sz w:val="20"/>
                <w:szCs w:val="20"/>
              </w:rPr>
              <w:t>Fast_Food_Restaurant</w:t>
            </w:r>
          </w:p>
        </w:tc>
        <w:tc>
          <w:tcPr>
            <w:tcW w:w="1511" w:type="pct"/>
          </w:tcPr>
          <w:p w:rsidR="00D335B7" w:rsidRPr="002E259B" w:rsidRDefault="00D335B7" w:rsidP="008B3DEB">
            <w:pPr>
              <w:jc w:val="center"/>
              <w:rPr>
                <w:rFonts w:asciiTheme="minorHAnsi" w:hAnsiTheme="minorHAnsi" w:cstheme="minorHAnsi"/>
                <w:sz w:val="20"/>
                <w:szCs w:val="20"/>
              </w:rPr>
            </w:pPr>
            <w:r w:rsidRPr="002E259B">
              <w:rPr>
                <w:rFonts w:asciiTheme="minorHAnsi" w:hAnsiTheme="minorHAnsi" w:cstheme="minorHAnsi"/>
                <w:sz w:val="20"/>
                <w:szCs w:val="20"/>
              </w:rPr>
              <w:t>Refrigeration</w:t>
            </w:r>
          </w:p>
        </w:tc>
      </w:tr>
      <w:tr w:rsidR="00D335B7" w:rsidRPr="002E259B" w:rsidTr="008B3DEB">
        <w:trPr>
          <w:cnfStyle w:val="000000100000" w:firstRow="0" w:lastRow="0" w:firstColumn="0" w:lastColumn="0" w:oddVBand="0" w:evenVBand="0" w:oddHBand="1" w:evenHBand="0" w:firstRowFirstColumn="0" w:firstRowLastColumn="0" w:lastRowFirstColumn="0" w:lastRowLastColumn="0"/>
          <w:jc w:val="center"/>
        </w:trPr>
        <w:tc>
          <w:tcPr>
            <w:tcW w:w="1760" w:type="pct"/>
          </w:tcPr>
          <w:p w:rsidR="00D335B7" w:rsidRPr="002E259B" w:rsidRDefault="00D335B7" w:rsidP="008B3DEB">
            <w:pPr>
              <w:rPr>
                <w:rFonts w:asciiTheme="minorHAnsi" w:hAnsiTheme="minorHAnsi" w:cstheme="minorHAnsi"/>
                <w:sz w:val="20"/>
                <w:szCs w:val="20"/>
              </w:rPr>
            </w:pPr>
            <w:r w:rsidRPr="002E259B">
              <w:rPr>
                <w:rFonts w:asciiTheme="minorHAnsi" w:hAnsiTheme="minorHAnsi" w:cstheme="minorHAnsi"/>
                <w:sz w:val="20"/>
                <w:szCs w:val="20"/>
              </w:rPr>
              <w:t>Restaurant - Sit-Down</w:t>
            </w:r>
          </w:p>
        </w:tc>
        <w:tc>
          <w:tcPr>
            <w:tcW w:w="1729" w:type="pct"/>
            <w:vAlign w:val="center"/>
          </w:tcPr>
          <w:p w:rsidR="00D335B7" w:rsidRPr="002E259B" w:rsidRDefault="00D335B7" w:rsidP="008B3DEB">
            <w:pPr>
              <w:jc w:val="center"/>
              <w:rPr>
                <w:rFonts w:asciiTheme="minorHAnsi" w:hAnsiTheme="minorHAnsi" w:cstheme="minorHAnsi"/>
                <w:sz w:val="20"/>
                <w:szCs w:val="20"/>
              </w:rPr>
            </w:pPr>
            <w:r w:rsidRPr="002E259B">
              <w:rPr>
                <w:rFonts w:asciiTheme="minorHAnsi" w:hAnsiTheme="minorHAnsi" w:cstheme="minorHAnsi"/>
                <w:sz w:val="20"/>
                <w:szCs w:val="20"/>
              </w:rPr>
              <w:t>Sit_Down_Restaurant</w:t>
            </w:r>
          </w:p>
        </w:tc>
        <w:tc>
          <w:tcPr>
            <w:tcW w:w="1511" w:type="pct"/>
          </w:tcPr>
          <w:p w:rsidR="00D335B7" w:rsidRPr="002E259B" w:rsidRDefault="00D335B7" w:rsidP="008B3DEB">
            <w:pPr>
              <w:jc w:val="center"/>
              <w:rPr>
                <w:rFonts w:asciiTheme="minorHAnsi" w:hAnsiTheme="minorHAnsi" w:cstheme="minorHAnsi"/>
                <w:sz w:val="20"/>
                <w:szCs w:val="20"/>
              </w:rPr>
            </w:pPr>
            <w:r w:rsidRPr="002E259B">
              <w:rPr>
                <w:rFonts w:asciiTheme="minorHAnsi" w:hAnsiTheme="minorHAnsi" w:cstheme="minorHAnsi"/>
                <w:sz w:val="20"/>
                <w:szCs w:val="20"/>
              </w:rPr>
              <w:t>Refrigeration</w:t>
            </w:r>
          </w:p>
        </w:tc>
      </w:tr>
      <w:tr w:rsidR="00D335B7" w:rsidRPr="002E259B" w:rsidTr="008B3DEB">
        <w:trPr>
          <w:cnfStyle w:val="000000010000" w:firstRow="0" w:lastRow="0" w:firstColumn="0" w:lastColumn="0" w:oddVBand="0" w:evenVBand="0" w:oddHBand="0" w:evenHBand="1" w:firstRowFirstColumn="0" w:firstRowLastColumn="0" w:lastRowFirstColumn="0" w:lastRowLastColumn="0"/>
          <w:jc w:val="center"/>
        </w:trPr>
        <w:tc>
          <w:tcPr>
            <w:tcW w:w="1760" w:type="pct"/>
          </w:tcPr>
          <w:p w:rsidR="00D335B7" w:rsidRPr="002E259B" w:rsidRDefault="00D335B7" w:rsidP="008B3DEB">
            <w:pPr>
              <w:rPr>
                <w:rFonts w:asciiTheme="minorHAnsi" w:hAnsiTheme="minorHAnsi" w:cstheme="minorHAnsi"/>
                <w:sz w:val="20"/>
                <w:szCs w:val="20"/>
              </w:rPr>
            </w:pPr>
            <w:r w:rsidRPr="002E259B">
              <w:rPr>
                <w:rFonts w:asciiTheme="minorHAnsi" w:hAnsiTheme="minorHAnsi" w:cstheme="minorHAnsi"/>
                <w:sz w:val="20"/>
                <w:szCs w:val="20"/>
              </w:rPr>
              <w:t>Retail - Multistory Large</w:t>
            </w:r>
          </w:p>
        </w:tc>
        <w:tc>
          <w:tcPr>
            <w:tcW w:w="1729" w:type="pct"/>
            <w:vAlign w:val="center"/>
          </w:tcPr>
          <w:p w:rsidR="00D335B7" w:rsidRPr="002E259B" w:rsidRDefault="00D335B7" w:rsidP="008B3DEB">
            <w:pPr>
              <w:jc w:val="center"/>
              <w:rPr>
                <w:rFonts w:asciiTheme="minorHAnsi" w:hAnsiTheme="minorHAnsi" w:cstheme="minorHAnsi"/>
                <w:sz w:val="20"/>
                <w:szCs w:val="20"/>
              </w:rPr>
            </w:pPr>
            <w:r w:rsidRPr="002E259B">
              <w:rPr>
                <w:rFonts w:asciiTheme="minorHAnsi" w:hAnsiTheme="minorHAnsi" w:cstheme="minorHAnsi"/>
                <w:sz w:val="20"/>
                <w:szCs w:val="20"/>
              </w:rPr>
              <w:t>Retail - Multistory Large</w:t>
            </w:r>
          </w:p>
        </w:tc>
        <w:tc>
          <w:tcPr>
            <w:tcW w:w="1511" w:type="pct"/>
          </w:tcPr>
          <w:p w:rsidR="00D335B7" w:rsidRPr="002E259B" w:rsidRDefault="00D335B7" w:rsidP="008B3DEB">
            <w:pPr>
              <w:jc w:val="center"/>
              <w:rPr>
                <w:rFonts w:asciiTheme="minorHAnsi" w:hAnsiTheme="minorHAnsi" w:cstheme="minorHAnsi"/>
                <w:sz w:val="20"/>
                <w:szCs w:val="20"/>
              </w:rPr>
            </w:pPr>
            <w:r w:rsidRPr="002E259B">
              <w:rPr>
                <w:rFonts w:asciiTheme="minorHAnsi" w:hAnsiTheme="minorHAnsi" w:cstheme="minorHAnsi"/>
                <w:sz w:val="20"/>
                <w:szCs w:val="20"/>
              </w:rPr>
              <w:t>Refrigeration</w:t>
            </w:r>
          </w:p>
        </w:tc>
      </w:tr>
      <w:tr w:rsidR="00D335B7" w:rsidRPr="002E259B" w:rsidTr="008B3DEB">
        <w:trPr>
          <w:cnfStyle w:val="000000100000" w:firstRow="0" w:lastRow="0" w:firstColumn="0" w:lastColumn="0" w:oddVBand="0" w:evenVBand="0" w:oddHBand="1" w:evenHBand="0" w:firstRowFirstColumn="0" w:firstRowLastColumn="0" w:lastRowFirstColumn="0" w:lastRowLastColumn="0"/>
          <w:jc w:val="center"/>
        </w:trPr>
        <w:tc>
          <w:tcPr>
            <w:tcW w:w="1760" w:type="pct"/>
          </w:tcPr>
          <w:p w:rsidR="00D335B7" w:rsidRPr="002E259B" w:rsidRDefault="00D335B7" w:rsidP="008B3DEB">
            <w:pPr>
              <w:rPr>
                <w:rFonts w:asciiTheme="minorHAnsi" w:hAnsiTheme="minorHAnsi" w:cstheme="minorHAnsi"/>
                <w:sz w:val="20"/>
                <w:szCs w:val="20"/>
              </w:rPr>
            </w:pPr>
            <w:r w:rsidRPr="002E259B">
              <w:rPr>
                <w:rFonts w:asciiTheme="minorHAnsi" w:hAnsiTheme="minorHAnsi" w:cstheme="minorHAnsi"/>
                <w:sz w:val="20"/>
                <w:szCs w:val="20"/>
              </w:rPr>
              <w:t>Retail - Single-Story Large</w:t>
            </w:r>
          </w:p>
        </w:tc>
        <w:tc>
          <w:tcPr>
            <w:tcW w:w="1729" w:type="pct"/>
            <w:vAlign w:val="center"/>
          </w:tcPr>
          <w:p w:rsidR="00D335B7" w:rsidRPr="002E259B" w:rsidRDefault="00D335B7" w:rsidP="008B3DEB">
            <w:pPr>
              <w:jc w:val="center"/>
              <w:rPr>
                <w:rFonts w:asciiTheme="minorHAnsi" w:hAnsiTheme="minorHAnsi" w:cstheme="minorHAnsi"/>
                <w:sz w:val="20"/>
                <w:szCs w:val="20"/>
              </w:rPr>
            </w:pPr>
            <w:r w:rsidRPr="002E259B">
              <w:rPr>
                <w:rFonts w:asciiTheme="minorHAnsi" w:hAnsiTheme="minorHAnsi" w:cstheme="minorHAnsi"/>
                <w:sz w:val="20"/>
                <w:szCs w:val="20"/>
              </w:rPr>
              <w:t>Retail - Single-Story Large</w:t>
            </w:r>
          </w:p>
        </w:tc>
        <w:tc>
          <w:tcPr>
            <w:tcW w:w="1511" w:type="pct"/>
          </w:tcPr>
          <w:p w:rsidR="00D335B7" w:rsidRPr="002E259B" w:rsidRDefault="00D335B7" w:rsidP="008B3DEB">
            <w:pPr>
              <w:jc w:val="center"/>
              <w:rPr>
                <w:rFonts w:asciiTheme="minorHAnsi" w:hAnsiTheme="minorHAnsi" w:cstheme="minorHAnsi"/>
                <w:sz w:val="20"/>
                <w:szCs w:val="20"/>
              </w:rPr>
            </w:pPr>
            <w:r w:rsidRPr="002E259B">
              <w:rPr>
                <w:rFonts w:asciiTheme="minorHAnsi" w:hAnsiTheme="minorHAnsi" w:cstheme="minorHAnsi"/>
                <w:sz w:val="20"/>
                <w:szCs w:val="20"/>
              </w:rPr>
              <w:t>Refrigeration</w:t>
            </w:r>
          </w:p>
        </w:tc>
      </w:tr>
      <w:tr w:rsidR="00D335B7" w:rsidRPr="002E259B" w:rsidTr="008B3DEB">
        <w:trPr>
          <w:cnfStyle w:val="000000010000" w:firstRow="0" w:lastRow="0" w:firstColumn="0" w:lastColumn="0" w:oddVBand="0" w:evenVBand="0" w:oddHBand="0" w:evenHBand="1" w:firstRowFirstColumn="0" w:firstRowLastColumn="0" w:lastRowFirstColumn="0" w:lastRowLastColumn="0"/>
          <w:jc w:val="center"/>
        </w:trPr>
        <w:tc>
          <w:tcPr>
            <w:tcW w:w="1760" w:type="pct"/>
          </w:tcPr>
          <w:p w:rsidR="00D335B7" w:rsidRPr="002E259B" w:rsidRDefault="00D335B7" w:rsidP="008B3DEB">
            <w:pPr>
              <w:rPr>
                <w:rFonts w:asciiTheme="minorHAnsi" w:hAnsiTheme="minorHAnsi" w:cstheme="minorHAnsi"/>
                <w:sz w:val="20"/>
                <w:szCs w:val="20"/>
              </w:rPr>
            </w:pPr>
            <w:r w:rsidRPr="002E259B">
              <w:rPr>
                <w:rFonts w:asciiTheme="minorHAnsi" w:hAnsiTheme="minorHAnsi" w:cstheme="minorHAnsi"/>
                <w:sz w:val="20"/>
                <w:szCs w:val="20"/>
              </w:rPr>
              <w:t>Retail – Small</w:t>
            </w:r>
          </w:p>
        </w:tc>
        <w:tc>
          <w:tcPr>
            <w:tcW w:w="1729" w:type="pct"/>
            <w:vAlign w:val="center"/>
          </w:tcPr>
          <w:p w:rsidR="00D335B7" w:rsidRPr="002E259B" w:rsidRDefault="00D335B7" w:rsidP="008B3DEB">
            <w:pPr>
              <w:jc w:val="center"/>
              <w:rPr>
                <w:rFonts w:asciiTheme="minorHAnsi" w:hAnsiTheme="minorHAnsi" w:cstheme="minorHAnsi"/>
                <w:sz w:val="20"/>
                <w:szCs w:val="20"/>
              </w:rPr>
            </w:pPr>
            <w:r w:rsidRPr="002E259B">
              <w:rPr>
                <w:rFonts w:asciiTheme="minorHAnsi" w:hAnsiTheme="minorHAnsi" w:cstheme="minorHAnsi"/>
                <w:sz w:val="20"/>
                <w:szCs w:val="20"/>
              </w:rPr>
              <w:t>Retail - Small</w:t>
            </w:r>
          </w:p>
        </w:tc>
        <w:tc>
          <w:tcPr>
            <w:tcW w:w="1511" w:type="pct"/>
          </w:tcPr>
          <w:p w:rsidR="00D335B7" w:rsidRPr="002E259B" w:rsidRDefault="00D335B7" w:rsidP="008B3DEB">
            <w:pPr>
              <w:jc w:val="center"/>
              <w:rPr>
                <w:rFonts w:asciiTheme="minorHAnsi" w:hAnsiTheme="minorHAnsi" w:cstheme="minorHAnsi"/>
                <w:sz w:val="20"/>
                <w:szCs w:val="20"/>
              </w:rPr>
            </w:pPr>
            <w:r w:rsidRPr="002E259B">
              <w:rPr>
                <w:rFonts w:asciiTheme="minorHAnsi" w:hAnsiTheme="minorHAnsi" w:cstheme="minorHAnsi"/>
                <w:sz w:val="20"/>
                <w:szCs w:val="20"/>
              </w:rPr>
              <w:t>Refrigeration</w:t>
            </w:r>
          </w:p>
        </w:tc>
      </w:tr>
    </w:tbl>
    <w:p w:rsidR="00E16609" w:rsidRPr="002E259B" w:rsidRDefault="00E16609" w:rsidP="00E16609">
      <w:pPr>
        <w:pStyle w:val="Heading1"/>
        <w:keepNext w:val="0"/>
        <w:rPr>
          <w:rFonts w:asciiTheme="minorHAnsi" w:hAnsiTheme="minorHAnsi" w:cstheme="minorHAnsi"/>
        </w:rPr>
      </w:pPr>
      <w:bookmarkStart w:id="1007" w:name="_Toc214003096"/>
      <w:proofErr w:type="gramStart"/>
      <w:r w:rsidRPr="002E259B">
        <w:rPr>
          <w:rFonts w:asciiTheme="minorHAnsi" w:hAnsiTheme="minorHAnsi" w:cstheme="minorHAnsi"/>
        </w:rPr>
        <w:t>Section 4.</w:t>
      </w:r>
      <w:proofErr w:type="gramEnd"/>
      <w:r w:rsidRPr="002E259B">
        <w:rPr>
          <w:rFonts w:asciiTheme="minorHAnsi" w:hAnsiTheme="minorHAnsi" w:cstheme="minorHAnsi"/>
        </w:rPr>
        <w:t xml:space="preserve"> Base Case &amp; Measure Costs</w:t>
      </w:r>
      <w:bookmarkEnd w:id="1007"/>
    </w:p>
    <w:p w:rsidR="00E16609" w:rsidRPr="002E259B" w:rsidRDefault="00E16609" w:rsidP="00824F1C">
      <w:pPr>
        <w:pStyle w:val="Heading2"/>
        <w:rPr>
          <w:rFonts w:asciiTheme="minorHAnsi" w:hAnsiTheme="minorHAnsi" w:cstheme="minorHAnsi"/>
        </w:rPr>
      </w:pPr>
      <w:bookmarkStart w:id="1008" w:name="_MON_1399297811"/>
      <w:bookmarkStart w:id="1009" w:name="_Toc214003097"/>
      <w:bookmarkEnd w:id="1008"/>
      <w:r w:rsidRPr="002E259B">
        <w:rPr>
          <w:rFonts w:asciiTheme="minorHAnsi" w:hAnsiTheme="minorHAnsi" w:cstheme="minorHAnsi"/>
        </w:rPr>
        <w:t>4.1 Base Case Cost</w:t>
      </w:r>
      <w:bookmarkEnd w:id="1009"/>
    </w:p>
    <w:p w:rsidR="00CA5AE9" w:rsidRPr="002E259B" w:rsidRDefault="006F7B9A" w:rsidP="00CA5AE9">
      <w:pPr>
        <w:rPr>
          <w:rFonts w:asciiTheme="minorHAnsi" w:hAnsiTheme="minorHAnsi"/>
          <w:sz w:val="20"/>
          <w:szCs w:val="20"/>
        </w:rPr>
      </w:pPr>
      <w:bookmarkStart w:id="1010" w:name="_Toc214003098"/>
      <w:r w:rsidRPr="002E259B">
        <w:rPr>
          <w:rFonts w:asciiTheme="minorHAnsi" w:hAnsiTheme="minorHAnsi" w:cs="Arial"/>
          <w:sz w:val="22"/>
          <w:szCs w:val="22"/>
        </w:rPr>
        <w:t>For an REA measure, the base case cost is zero.</w:t>
      </w:r>
    </w:p>
    <w:p w:rsidR="005A0E53" w:rsidRPr="002E259B" w:rsidRDefault="005A0E53" w:rsidP="005A0E53">
      <w:pPr>
        <w:pStyle w:val="Heading2"/>
        <w:rPr>
          <w:rFonts w:asciiTheme="minorHAnsi" w:hAnsiTheme="minorHAnsi" w:cstheme="minorHAnsi"/>
        </w:rPr>
      </w:pPr>
      <w:r w:rsidRPr="002E259B">
        <w:rPr>
          <w:rFonts w:asciiTheme="minorHAnsi" w:hAnsiTheme="minorHAnsi" w:cstheme="minorHAnsi"/>
        </w:rPr>
        <w:t>4.2 Measure Case Cost</w:t>
      </w:r>
    </w:p>
    <w:p w:rsidR="003D5A2B" w:rsidRPr="002E259B" w:rsidRDefault="00A9480F" w:rsidP="003D5A2B">
      <w:pPr>
        <w:rPr>
          <w:rFonts w:asciiTheme="minorHAnsi" w:hAnsiTheme="minorHAnsi" w:cs="Arial"/>
          <w:sz w:val="22"/>
          <w:szCs w:val="22"/>
        </w:rPr>
      </w:pPr>
      <w:bookmarkStart w:id="1011" w:name="_Toc386632093"/>
      <w:r w:rsidRPr="002E259B">
        <w:rPr>
          <w:rFonts w:asciiTheme="minorHAnsi" w:hAnsiTheme="minorHAnsi" w:cs="Arial"/>
          <w:sz w:val="22"/>
          <w:szCs w:val="22"/>
        </w:rPr>
        <w:t>M</w:t>
      </w:r>
      <w:r w:rsidR="003D5A2B" w:rsidRPr="002E259B">
        <w:rPr>
          <w:rFonts w:asciiTheme="minorHAnsi" w:hAnsiTheme="minorHAnsi" w:cs="Arial"/>
          <w:sz w:val="22"/>
          <w:szCs w:val="22"/>
        </w:rPr>
        <w:t xml:space="preserve">easure costs were </w:t>
      </w:r>
      <w:r w:rsidRPr="002E259B">
        <w:rPr>
          <w:rFonts w:asciiTheme="minorHAnsi" w:hAnsiTheme="minorHAnsi" w:cs="Arial"/>
          <w:sz w:val="22"/>
          <w:szCs w:val="22"/>
        </w:rPr>
        <w:t>estimated by averaging costs from five medium temperature case door projects representative of the measures in this work paper</w:t>
      </w:r>
      <w:r w:rsidR="006E0A98" w:rsidRPr="002E259B">
        <w:rPr>
          <w:rFonts w:asciiTheme="minorHAnsi" w:hAnsiTheme="minorHAnsi" w:cs="Arial"/>
          <w:sz w:val="22"/>
          <w:szCs w:val="22"/>
        </w:rPr>
        <w:t>; these are confidential customer information and available upon request</w:t>
      </w:r>
      <w:r w:rsidR="003D5A2B" w:rsidRPr="002E259B">
        <w:rPr>
          <w:rFonts w:asciiTheme="minorHAnsi" w:hAnsiTheme="minorHAnsi" w:cs="Arial"/>
          <w:sz w:val="22"/>
          <w:szCs w:val="22"/>
        </w:rPr>
        <w:t xml:space="preserve">. </w:t>
      </w:r>
      <w:r w:rsidRPr="002E259B">
        <w:rPr>
          <w:rFonts w:asciiTheme="minorHAnsi" w:hAnsiTheme="minorHAnsi" w:cs="Arial"/>
          <w:sz w:val="22"/>
          <w:szCs w:val="22"/>
        </w:rPr>
        <w:t>Since t</w:t>
      </w:r>
      <w:r w:rsidR="003D5A2B" w:rsidRPr="002E259B">
        <w:rPr>
          <w:rFonts w:asciiTheme="minorHAnsi" w:hAnsiTheme="minorHAnsi" w:cs="Arial"/>
          <w:sz w:val="22"/>
          <w:szCs w:val="22"/>
        </w:rPr>
        <w:t>h</w:t>
      </w:r>
      <w:r w:rsidRPr="002E259B">
        <w:rPr>
          <w:rFonts w:asciiTheme="minorHAnsi" w:hAnsiTheme="minorHAnsi" w:cs="Arial"/>
          <w:sz w:val="22"/>
          <w:szCs w:val="22"/>
        </w:rPr>
        <w:t>e costs of labor and materials we</w:t>
      </w:r>
      <w:r w:rsidR="003D5A2B" w:rsidRPr="002E259B">
        <w:rPr>
          <w:rFonts w:asciiTheme="minorHAnsi" w:hAnsiTheme="minorHAnsi" w:cs="Arial"/>
          <w:sz w:val="22"/>
          <w:szCs w:val="22"/>
        </w:rPr>
        <w:t xml:space="preserve">re not shown as individual line items </w:t>
      </w:r>
      <w:r w:rsidRPr="002E259B">
        <w:rPr>
          <w:rFonts w:asciiTheme="minorHAnsi" w:hAnsiTheme="minorHAnsi" w:cs="Arial"/>
          <w:sz w:val="22"/>
          <w:szCs w:val="22"/>
        </w:rPr>
        <w:t>in the project bids, a</w:t>
      </w:r>
      <w:r w:rsidR="003D5A2B" w:rsidRPr="002E259B">
        <w:rPr>
          <w:rFonts w:asciiTheme="minorHAnsi" w:hAnsiTheme="minorHAnsi" w:cs="Arial"/>
          <w:sz w:val="22"/>
          <w:szCs w:val="22"/>
        </w:rPr>
        <w:t xml:space="preserve"> separate estimation of labor hours and cost</w:t>
      </w:r>
      <w:r w:rsidRPr="002E259B">
        <w:rPr>
          <w:rFonts w:asciiTheme="minorHAnsi" w:hAnsiTheme="minorHAnsi" w:cs="Arial"/>
          <w:sz w:val="22"/>
          <w:szCs w:val="22"/>
        </w:rPr>
        <w:t>s</w:t>
      </w:r>
      <w:r w:rsidR="003D5A2B" w:rsidRPr="002E259B">
        <w:rPr>
          <w:rFonts w:asciiTheme="minorHAnsi" w:hAnsiTheme="minorHAnsi" w:cs="Arial"/>
          <w:sz w:val="22"/>
          <w:szCs w:val="22"/>
        </w:rPr>
        <w:t xml:space="preserve"> was developed. The cost of materials is calculated as the full project cost less the estimated labor cost. </w:t>
      </w:r>
    </w:p>
    <w:p w:rsidR="003D5A2B" w:rsidRPr="002E259B" w:rsidRDefault="003D5A2B" w:rsidP="003D5A2B">
      <w:pPr>
        <w:rPr>
          <w:rFonts w:asciiTheme="minorHAnsi" w:hAnsiTheme="minorHAnsi" w:cs="Arial"/>
          <w:sz w:val="22"/>
          <w:szCs w:val="22"/>
        </w:rPr>
      </w:pPr>
    </w:p>
    <w:p w:rsidR="003D5A2B" w:rsidRPr="002E259B" w:rsidRDefault="003D5A2B" w:rsidP="003D5A2B">
      <w:pPr>
        <w:rPr>
          <w:rFonts w:asciiTheme="minorHAnsi" w:hAnsiTheme="minorHAnsi" w:cs="Arial"/>
          <w:sz w:val="22"/>
          <w:szCs w:val="22"/>
        </w:rPr>
      </w:pPr>
      <w:r w:rsidRPr="002E259B">
        <w:rPr>
          <w:rFonts w:asciiTheme="minorHAnsi" w:hAnsiTheme="minorHAnsi" w:cs="Arial"/>
          <w:sz w:val="22"/>
          <w:szCs w:val="22"/>
        </w:rPr>
        <w:t>The measure material costs include: doors, door frames, LED lighting, shelving, a new expansion valve, and some additional new piping. The doors, door frames, lighting and shelving is generally sold as a package by the vendor. Based on three quotes from two vendors, these materials average $350.55/ft of case. If required, the expansion valve and piping will generally be installed by a refrigeration contractor working in coordination with the door supplier/installer. The assumptions used to generate the costs for these refrigeration components is that each 8ft refrigerated case will require a new expansion valve and 50 feet of new copper piping.  These assumptions are consistent with PECI’s discussions with a major refrigeration services contractor. The refrigeration components add $139.16/foot of case that it retrofitted. The total materials cost is $456.31/ft of case.</w:t>
      </w:r>
    </w:p>
    <w:p w:rsidR="003D5A2B" w:rsidRPr="002E259B" w:rsidRDefault="003D5A2B" w:rsidP="003D5A2B">
      <w:pPr>
        <w:rPr>
          <w:rFonts w:asciiTheme="minorHAnsi" w:hAnsiTheme="minorHAnsi" w:cs="Arial"/>
          <w:sz w:val="22"/>
          <w:szCs w:val="22"/>
        </w:rPr>
      </w:pPr>
    </w:p>
    <w:p w:rsidR="003D5A2B" w:rsidRPr="002E259B" w:rsidRDefault="003D5A2B" w:rsidP="003D5A2B">
      <w:pPr>
        <w:rPr>
          <w:rFonts w:asciiTheme="minorHAnsi" w:hAnsiTheme="minorHAnsi" w:cs="Arial"/>
          <w:sz w:val="22"/>
          <w:szCs w:val="22"/>
        </w:rPr>
      </w:pPr>
      <w:r w:rsidRPr="002E259B">
        <w:rPr>
          <w:rFonts w:asciiTheme="minorHAnsi" w:hAnsiTheme="minorHAnsi" w:cs="Arial"/>
          <w:sz w:val="22"/>
          <w:szCs w:val="22"/>
        </w:rPr>
        <w:t xml:space="preserve">The labor includes time to scope the project, install the doors, alter the refrigeration system, and commission the refrigeration system controls to ensure proper system performance. The installation of the doors and lighting is generally included in the bid from the door vendor. The labor for these activities is estimated to cost $35.24/ft of case. Additionally a refrigeration contractor must often </w:t>
      </w:r>
      <w:r w:rsidRPr="002E259B">
        <w:rPr>
          <w:rFonts w:asciiTheme="minorHAnsi" w:hAnsiTheme="minorHAnsi" w:cs="Arial"/>
          <w:sz w:val="22"/>
          <w:szCs w:val="22"/>
        </w:rPr>
        <w:lastRenderedPageBreak/>
        <w:t>retrofit several system components and commission the applicable controls to maintain performance. Assuming a billable rate of $90/hr and 40 total labor hours for a store with 120 feet of case being retrofitted, this labor amounts to $30/ft of case. The total labor for the implementation of the measure is $65.24/ft of case.</w:t>
      </w:r>
    </w:p>
    <w:p w:rsidR="003D5A2B" w:rsidRPr="002E259B" w:rsidRDefault="003D5A2B" w:rsidP="003D5A2B">
      <w:pPr>
        <w:rPr>
          <w:rFonts w:asciiTheme="minorHAnsi" w:hAnsiTheme="minorHAnsi" w:cs="Arial"/>
          <w:sz w:val="22"/>
          <w:szCs w:val="22"/>
        </w:rPr>
      </w:pPr>
    </w:p>
    <w:p w:rsidR="003D5A2B" w:rsidRPr="002E259B" w:rsidRDefault="003D5A2B" w:rsidP="003D5A2B">
      <w:pPr>
        <w:rPr>
          <w:rFonts w:asciiTheme="minorHAnsi" w:hAnsiTheme="minorHAnsi" w:cs="Arial"/>
          <w:sz w:val="22"/>
          <w:szCs w:val="22"/>
        </w:rPr>
      </w:pPr>
      <w:r w:rsidRPr="002E259B">
        <w:rPr>
          <w:rFonts w:asciiTheme="minorHAnsi" w:hAnsiTheme="minorHAnsi" w:cs="Arial"/>
          <w:sz w:val="22"/>
          <w:szCs w:val="22"/>
        </w:rPr>
        <w:t>The total measure cost, including all labor and materials required to retrofit the doors and ensure that the refrigeration system is in good functioning order, is $521.55/ft of case. This value does not change when night covers</w:t>
      </w:r>
      <w:r w:rsidR="00F0617C" w:rsidRPr="002E259B">
        <w:rPr>
          <w:rFonts w:asciiTheme="minorHAnsi" w:hAnsiTheme="minorHAnsi" w:cs="Arial"/>
          <w:sz w:val="22"/>
          <w:szCs w:val="22"/>
        </w:rPr>
        <w:t xml:space="preserve"> are in place in the base case.</w:t>
      </w:r>
    </w:p>
    <w:p w:rsidR="003D5A2B" w:rsidRPr="002E259B" w:rsidRDefault="003D5A2B" w:rsidP="009C72F5">
      <w:pPr>
        <w:pStyle w:val="Caption"/>
        <w:jc w:val="center"/>
        <w:rPr>
          <w:rFonts w:asciiTheme="minorHAnsi" w:hAnsiTheme="minorHAnsi"/>
          <w:sz w:val="20"/>
          <w:szCs w:val="20"/>
        </w:rPr>
      </w:pPr>
    </w:p>
    <w:p w:rsidR="00CA5AE9" w:rsidRPr="002E259B" w:rsidRDefault="00223749" w:rsidP="009C72F5">
      <w:pPr>
        <w:pStyle w:val="Caption"/>
        <w:jc w:val="center"/>
        <w:rPr>
          <w:rFonts w:asciiTheme="minorHAnsi" w:hAnsiTheme="minorHAnsi"/>
          <w:sz w:val="22"/>
          <w:szCs w:val="22"/>
        </w:rPr>
      </w:pPr>
      <w:bookmarkStart w:id="1012" w:name="_Ref393721495"/>
      <w:r w:rsidRPr="002E259B">
        <w:rPr>
          <w:rFonts w:asciiTheme="minorHAnsi" w:hAnsiTheme="minorHAnsi"/>
          <w:sz w:val="22"/>
          <w:szCs w:val="22"/>
        </w:rPr>
        <w:t xml:space="preserve">Table </w:t>
      </w:r>
      <w:r w:rsidRPr="002E259B">
        <w:rPr>
          <w:rFonts w:asciiTheme="minorHAnsi" w:hAnsiTheme="minorHAnsi"/>
          <w:sz w:val="22"/>
          <w:szCs w:val="22"/>
        </w:rPr>
        <w:fldChar w:fldCharType="begin"/>
      </w:r>
      <w:r w:rsidRPr="002E259B">
        <w:rPr>
          <w:rFonts w:asciiTheme="minorHAnsi" w:hAnsiTheme="minorHAnsi"/>
          <w:sz w:val="22"/>
          <w:szCs w:val="22"/>
        </w:rPr>
        <w:instrText xml:space="preserve"> SEQ Table \* ARABIC </w:instrText>
      </w:r>
      <w:r w:rsidRPr="002E259B">
        <w:rPr>
          <w:rFonts w:asciiTheme="minorHAnsi" w:hAnsiTheme="minorHAnsi"/>
          <w:sz w:val="22"/>
          <w:szCs w:val="22"/>
        </w:rPr>
        <w:fldChar w:fldCharType="separate"/>
      </w:r>
      <w:r w:rsidR="00836D82">
        <w:rPr>
          <w:rFonts w:asciiTheme="minorHAnsi" w:hAnsiTheme="minorHAnsi"/>
          <w:noProof/>
          <w:sz w:val="22"/>
          <w:szCs w:val="22"/>
        </w:rPr>
        <w:t>13</w:t>
      </w:r>
      <w:r w:rsidRPr="002E259B">
        <w:rPr>
          <w:rFonts w:asciiTheme="minorHAnsi" w:hAnsiTheme="minorHAnsi"/>
          <w:sz w:val="22"/>
          <w:szCs w:val="22"/>
        </w:rPr>
        <w:fldChar w:fldCharType="end"/>
      </w:r>
      <w:bookmarkEnd w:id="1012"/>
      <w:r w:rsidR="00CA5AE9" w:rsidRPr="002E259B">
        <w:rPr>
          <w:rFonts w:asciiTheme="minorHAnsi" w:hAnsiTheme="minorHAnsi"/>
          <w:sz w:val="22"/>
          <w:szCs w:val="22"/>
        </w:rPr>
        <w:t xml:space="preserve"> Measure Case Costs</w:t>
      </w:r>
      <w:bookmarkEnd w:id="1011"/>
    </w:p>
    <w:tbl>
      <w:tblPr>
        <w:tblStyle w:val="TableContemporary"/>
        <w:tblW w:w="9648" w:type="dxa"/>
        <w:tblLook w:val="04A0" w:firstRow="1" w:lastRow="0" w:firstColumn="1" w:lastColumn="0" w:noHBand="0" w:noVBand="1"/>
      </w:tblPr>
      <w:tblGrid>
        <w:gridCol w:w="5508"/>
        <w:gridCol w:w="1260"/>
        <w:gridCol w:w="1350"/>
        <w:gridCol w:w="1530"/>
      </w:tblGrid>
      <w:tr w:rsidR="00F0617C" w:rsidRPr="002E259B" w:rsidTr="00F0617C">
        <w:trPr>
          <w:cnfStyle w:val="100000000000" w:firstRow="1" w:lastRow="0" w:firstColumn="0" w:lastColumn="0" w:oddVBand="0" w:evenVBand="0" w:oddHBand="0" w:evenHBand="0" w:firstRowFirstColumn="0" w:firstRowLastColumn="0" w:lastRowFirstColumn="0" w:lastRowLastColumn="0"/>
        </w:trPr>
        <w:tc>
          <w:tcPr>
            <w:tcW w:w="5508" w:type="dxa"/>
          </w:tcPr>
          <w:p w:rsidR="00F0617C" w:rsidRPr="002E259B" w:rsidRDefault="00F0617C" w:rsidP="00F0617C">
            <w:pPr>
              <w:rPr>
                <w:rFonts w:asciiTheme="minorHAnsi" w:hAnsiTheme="minorHAnsi"/>
                <w:sz w:val="20"/>
                <w:szCs w:val="20"/>
              </w:rPr>
            </w:pPr>
            <w:r w:rsidRPr="002E259B">
              <w:rPr>
                <w:rFonts w:asciiTheme="minorHAnsi" w:hAnsiTheme="minorHAnsi"/>
                <w:sz w:val="20"/>
                <w:szCs w:val="20"/>
              </w:rPr>
              <w:t>Measure</w:t>
            </w:r>
          </w:p>
        </w:tc>
        <w:tc>
          <w:tcPr>
            <w:tcW w:w="1260" w:type="dxa"/>
          </w:tcPr>
          <w:p w:rsidR="00F0617C" w:rsidRPr="002E259B" w:rsidRDefault="00F0617C" w:rsidP="00137CFE">
            <w:pPr>
              <w:jc w:val="center"/>
              <w:rPr>
                <w:rFonts w:asciiTheme="minorHAnsi" w:hAnsiTheme="minorHAnsi"/>
                <w:sz w:val="20"/>
                <w:szCs w:val="20"/>
              </w:rPr>
            </w:pPr>
            <w:r w:rsidRPr="002E259B">
              <w:rPr>
                <w:rFonts w:asciiTheme="minorHAnsi" w:hAnsiTheme="minorHAnsi"/>
                <w:sz w:val="20"/>
                <w:szCs w:val="20"/>
              </w:rPr>
              <w:t>Equipment Cost</w:t>
            </w:r>
          </w:p>
        </w:tc>
        <w:tc>
          <w:tcPr>
            <w:tcW w:w="1350" w:type="dxa"/>
          </w:tcPr>
          <w:p w:rsidR="00F0617C" w:rsidRPr="002E259B" w:rsidRDefault="00F0617C" w:rsidP="00137CFE">
            <w:pPr>
              <w:jc w:val="center"/>
              <w:rPr>
                <w:rFonts w:asciiTheme="minorHAnsi" w:hAnsiTheme="minorHAnsi"/>
                <w:sz w:val="20"/>
                <w:szCs w:val="20"/>
              </w:rPr>
            </w:pPr>
            <w:r w:rsidRPr="002E259B">
              <w:rPr>
                <w:rFonts w:asciiTheme="minorHAnsi" w:hAnsiTheme="minorHAnsi"/>
                <w:sz w:val="20"/>
                <w:szCs w:val="20"/>
              </w:rPr>
              <w:t>Labor Cost</w:t>
            </w:r>
          </w:p>
        </w:tc>
        <w:tc>
          <w:tcPr>
            <w:tcW w:w="1530" w:type="dxa"/>
          </w:tcPr>
          <w:p w:rsidR="00F0617C" w:rsidRPr="002E259B" w:rsidRDefault="00F0617C" w:rsidP="00223749">
            <w:pPr>
              <w:jc w:val="center"/>
              <w:rPr>
                <w:rFonts w:asciiTheme="minorHAnsi" w:hAnsiTheme="minorHAnsi"/>
                <w:sz w:val="20"/>
                <w:szCs w:val="20"/>
              </w:rPr>
            </w:pPr>
            <w:r w:rsidRPr="002E259B">
              <w:rPr>
                <w:rFonts w:asciiTheme="minorHAnsi" w:hAnsiTheme="minorHAnsi"/>
                <w:sz w:val="20"/>
                <w:szCs w:val="20"/>
              </w:rPr>
              <w:t>Full Measure Case Cost</w:t>
            </w:r>
          </w:p>
        </w:tc>
      </w:tr>
      <w:tr w:rsidR="00F0617C" w:rsidRPr="002E259B" w:rsidTr="00F0617C">
        <w:trPr>
          <w:cnfStyle w:val="000000100000" w:firstRow="0" w:lastRow="0" w:firstColumn="0" w:lastColumn="0" w:oddVBand="0" w:evenVBand="0" w:oddHBand="1" w:evenHBand="0" w:firstRowFirstColumn="0" w:firstRowLastColumn="0" w:lastRowFirstColumn="0" w:lastRowLastColumn="0"/>
        </w:trPr>
        <w:tc>
          <w:tcPr>
            <w:tcW w:w="5508" w:type="dxa"/>
          </w:tcPr>
          <w:p w:rsidR="00F0617C" w:rsidRPr="002E259B" w:rsidRDefault="00F0617C" w:rsidP="00E16F65">
            <w:pPr>
              <w:rPr>
                <w:rFonts w:asciiTheme="minorHAnsi" w:hAnsiTheme="minorHAnsi" w:cstheme="minorHAnsi"/>
                <w:sz w:val="20"/>
                <w:szCs w:val="20"/>
              </w:rPr>
            </w:pPr>
            <w:r w:rsidRPr="002E259B">
              <w:rPr>
                <w:rFonts w:asciiTheme="minorHAnsi" w:hAnsiTheme="minorHAnsi" w:cstheme="minorHAnsi"/>
                <w:sz w:val="20"/>
                <w:szCs w:val="20"/>
              </w:rPr>
              <w:t>Add Door to Open V</w:t>
            </w:r>
            <w:r w:rsidRPr="002E259B">
              <w:rPr>
                <w:rFonts w:asciiTheme="minorHAnsi" w:hAnsiTheme="minorHAnsi" w:cs="Arial"/>
                <w:sz w:val="20"/>
                <w:szCs w:val="20"/>
              </w:rPr>
              <w:t>ertical Refrigerated Display Case, Medium Temperature</w:t>
            </w:r>
          </w:p>
        </w:tc>
        <w:tc>
          <w:tcPr>
            <w:tcW w:w="1260" w:type="dxa"/>
          </w:tcPr>
          <w:p w:rsidR="00F0617C" w:rsidRPr="002E259B" w:rsidRDefault="00F0617C" w:rsidP="00223749">
            <w:pPr>
              <w:jc w:val="center"/>
              <w:rPr>
                <w:rFonts w:asciiTheme="minorHAnsi" w:hAnsiTheme="minorHAnsi"/>
                <w:sz w:val="20"/>
                <w:szCs w:val="20"/>
              </w:rPr>
            </w:pPr>
            <w:r w:rsidRPr="002E259B">
              <w:rPr>
                <w:rFonts w:asciiTheme="minorHAnsi" w:hAnsiTheme="minorHAnsi"/>
                <w:sz w:val="20"/>
                <w:szCs w:val="20"/>
              </w:rPr>
              <w:t>$456.31</w:t>
            </w:r>
          </w:p>
        </w:tc>
        <w:tc>
          <w:tcPr>
            <w:tcW w:w="1350" w:type="dxa"/>
          </w:tcPr>
          <w:p w:rsidR="00F0617C" w:rsidRPr="002E259B" w:rsidRDefault="00F0617C" w:rsidP="00223749">
            <w:pPr>
              <w:jc w:val="center"/>
              <w:rPr>
                <w:rFonts w:asciiTheme="minorHAnsi" w:hAnsiTheme="minorHAnsi"/>
                <w:sz w:val="20"/>
                <w:szCs w:val="20"/>
              </w:rPr>
            </w:pPr>
            <w:r w:rsidRPr="002E259B">
              <w:rPr>
                <w:rFonts w:asciiTheme="minorHAnsi" w:hAnsiTheme="minorHAnsi"/>
                <w:sz w:val="20"/>
                <w:szCs w:val="20"/>
              </w:rPr>
              <w:t>$65.24</w:t>
            </w:r>
          </w:p>
        </w:tc>
        <w:tc>
          <w:tcPr>
            <w:tcW w:w="1530" w:type="dxa"/>
          </w:tcPr>
          <w:p w:rsidR="00F0617C" w:rsidRPr="002E259B" w:rsidRDefault="00F0617C" w:rsidP="00223749">
            <w:pPr>
              <w:jc w:val="center"/>
              <w:rPr>
                <w:rFonts w:asciiTheme="minorHAnsi" w:hAnsiTheme="minorHAnsi"/>
                <w:sz w:val="20"/>
                <w:szCs w:val="20"/>
              </w:rPr>
            </w:pPr>
            <w:r w:rsidRPr="002E259B">
              <w:rPr>
                <w:rFonts w:asciiTheme="minorHAnsi" w:hAnsiTheme="minorHAnsi"/>
                <w:sz w:val="20"/>
                <w:szCs w:val="20"/>
              </w:rPr>
              <w:t>$521.55</w:t>
            </w:r>
          </w:p>
        </w:tc>
      </w:tr>
      <w:tr w:rsidR="00F0617C" w:rsidRPr="002E259B" w:rsidTr="00F0617C">
        <w:trPr>
          <w:cnfStyle w:val="000000010000" w:firstRow="0" w:lastRow="0" w:firstColumn="0" w:lastColumn="0" w:oddVBand="0" w:evenVBand="0" w:oddHBand="0" w:evenHBand="1" w:firstRowFirstColumn="0" w:firstRowLastColumn="0" w:lastRowFirstColumn="0" w:lastRowLastColumn="0"/>
        </w:trPr>
        <w:tc>
          <w:tcPr>
            <w:tcW w:w="5508" w:type="dxa"/>
          </w:tcPr>
          <w:p w:rsidR="00F0617C" w:rsidRPr="002E259B" w:rsidRDefault="00F0617C" w:rsidP="00E16F65">
            <w:pPr>
              <w:rPr>
                <w:rFonts w:asciiTheme="minorHAnsi" w:hAnsiTheme="minorHAnsi" w:cstheme="minorHAnsi"/>
                <w:sz w:val="20"/>
                <w:szCs w:val="20"/>
              </w:rPr>
            </w:pPr>
            <w:r w:rsidRPr="002E259B">
              <w:rPr>
                <w:rFonts w:asciiTheme="minorHAnsi" w:hAnsiTheme="minorHAnsi" w:cstheme="minorHAnsi"/>
                <w:sz w:val="20"/>
                <w:szCs w:val="20"/>
              </w:rPr>
              <w:t>Add Door to Open V</w:t>
            </w:r>
            <w:r w:rsidRPr="002E259B">
              <w:rPr>
                <w:rFonts w:asciiTheme="minorHAnsi" w:hAnsiTheme="minorHAnsi" w:cs="Arial"/>
                <w:sz w:val="20"/>
                <w:szCs w:val="20"/>
              </w:rPr>
              <w:t>ertical Refrigerated Display Case with Night Covers, Medium Temperature</w:t>
            </w:r>
          </w:p>
        </w:tc>
        <w:tc>
          <w:tcPr>
            <w:tcW w:w="1260" w:type="dxa"/>
          </w:tcPr>
          <w:p w:rsidR="00F0617C" w:rsidRPr="002E259B" w:rsidRDefault="00F0617C" w:rsidP="00E16F65">
            <w:pPr>
              <w:jc w:val="center"/>
              <w:rPr>
                <w:rFonts w:asciiTheme="minorHAnsi" w:hAnsiTheme="minorHAnsi"/>
                <w:sz w:val="20"/>
                <w:szCs w:val="20"/>
              </w:rPr>
            </w:pPr>
            <w:r w:rsidRPr="002E259B">
              <w:rPr>
                <w:rFonts w:asciiTheme="minorHAnsi" w:hAnsiTheme="minorHAnsi"/>
                <w:sz w:val="20"/>
                <w:szCs w:val="20"/>
              </w:rPr>
              <w:t>$456.31</w:t>
            </w:r>
          </w:p>
        </w:tc>
        <w:tc>
          <w:tcPr>
            <w:tcW w:w="1350" w:type="dxa"/>
          </w:tcPr>
          <w:p w:rsidR="00F0617C" w:rsidRPr="002E259B" w:rsidRDefault="00F0617C" w:rsidP="00E16F65">
            <w:pPr>
              <w:jc w:val="center"/>
              <w:rPr>
                <w:rFonts w:asciiTheme="minorHAnsi" w:hAnsiTheme="minorHAnsi"/>
                <w:sz w:val="20"/>
                <w:szCs w:val="20"/>
              </w:rPr>
            </w:pPr>
            <w:r w:rsidRPr="002E259B">
              <w:rPr>
                <w:rFonts w:asciiTheme="minorHAnsi" w:hAnsiTheme="minorHAnsi"/>
                <w:sz w:val="20"/>
                <w:szCs w:val="20"/>
              </w:rPr>
              <w:t>$65.24</w:t>
            </w:r>
          </w:p>
        </w:tc>
        <w:tc>
          <w:tcPr>
            <w:tcW w:w="1530" w:type="dxa"/>
          </w:tcPr>
          <w:p w:rsidR="00F0617C" w:rsidRPr="002E259B" w:rsidRDefault="00F0617C" w:rsidP="00E16F65">
            <w:pPr>
              <w:jc w:val="center"/>
              <w:rPr>
                <w:rFonts w:asciiTheme="minorHAnsi" w:hAnsiTheme="minorHAnsi"/>
                <w:sz w:val="20"/>
                <w:szCs w:val="20"/>
              </w:rPr>
            </w:pPr>
            <w:r w:rsidRPr="002E259B">
              <w:rPr>
                <w:rFonts w:asciiTheme="minorHAnsi" w:hAnsiTheme="minorHAnsi"/>
                <w:sz w:val="20"/>
                <w:szCs w:val="20"/>
              </w:rPr>
              <w:t>$521.55</w:t>
            </w:r>
          </w:p>
        </w:tc>
      </w:tr>
    </w:tbl>
    <w:p w:rsidR="00CA5AE9" w:rsidRPr="002E259B" w:rsidRDefault="00CA5AE9" w:rsidP="00CA5AE9">
      <w:pPr>
        <w:rPr>
          <w:rFonts w:asciiTheme="minorHAnsi" w:hAnsiTheme="minorHAnsi"/>
          <w:sz w:val="18"/>
          <w:szCs w:val="18"/>
        </w:rPr>
      </w:pPr>
      <w:r w:rsidRPr="002E259B">
        <w:rPr>
          <w:rFonts w:asciiTheme="minorHAnsi" w:hAnsiTheme="minorHAnsi"/>
          <w:sz w:val="18"/>
          <w:szCs w:val="18"/>
        </w:rPr>
        <w:t>All costs</w:t>
      </w:r>
      <w:r w:rsidR="00F0617C" w:rsidRPr="002E259B">
        <w:rPr>
          <w:rFonts w:asciiTheme="minorHAnsi" w:hAnsiTheme="minorHAnsi"/>
          <w:sz w:val="18"/>
          <w:szCs w:val="18"/>
        </w:rPr>
        <w:t xml:space="preserve"> are</w:t>
      </w:r>
      <w:r w:rsidRPr="002E259B">
        <w:rPr>
          <w:rFonts w:asciiTheme="minorHAnsi" w:hAnsiTheme="minorHAnsi"/>
          <w:sz w:val="18"/>
          <w:szCs w:val="18"/>
        </w:rPr>
        <w:t xml:space="preserve"> per </w:t>
      </w:r>
      <w:r w:rsidR="00F0617C" w:rsidRPr="002E259B">
        <w:rPr>
          <w:rFonts w:asciiTheme="minorHAnsi" w:hAnsiTheme="minorHAnsi"/>
          <w:sz w:val="18"/>
          <w:szCs w:val="18"/>
        </w:rPr>
        <w:t>foot of case.</w:t>
      </w:r>
    </w:p>
    <w:p w:rsidR="00E16609" w:rsidRPr="002E259B" w:rsidRDefault="005A0E53" w:rsidP="00E16609">
      <w:pPr>
        <w:pStyle w:val="Heading2"/>
        <w:keepNext w:val="0"/>
        <w:rPr>
          <w:rFonts w:asciiTheme="minorHAnsi" w:hAnsiTheme="minorHAnsi" w:cstheme="minorHAnsi"/>
        </w:rPr>
      </w:pPr>
      <w:r w:rsidRPr="002E259B">
        <w:rPr>
          <w:rFonts w:asciiTheme="minorHAnsi" w:hAnsiTheme="minorHAnsi" w:cstheme="minorHAnsi"/>
        </w:rPr>
        <w:t>4.3</w:t>
      </w:r>
      <w:r w:rsidR="00E16609" w:rsidRPr="002E259B">
        <w:rPr>
          <w:rFonts w:asciiTheme="minorHAnsi" w:hAnsiTheme="minorHAnsi" w:cstheme="minorHAnsi"/>
        </w:rPr>
        <w:t xml:space="preserve"> Gross</w:t>
      </w:r>
      <w:r w:rsidRPr="002E259B">
        <w:rPr>
          <w:rFonts w:asciiTheme="minorHAnsi" w:hAnsiTheme="minorHAnsi" w:cstheme="minorHAnsi"/>
        </w:rPr>
        <w:t xml:space="preserve"> and Incremental</w:t>
      </w:r>
      <w:r w:rsidR="00E16609" w:rsidRPr="002E259B">
        <w:rPr>
          <w:rFonts w:asciiTheme="minorHAnsi" w:hAnsiTheme="minorHAnsi" w:cstheme="minorHAnsi"/>
        </w:rPr>
        <w:t xml:space="preserve"> Measure Cost</w:t>
      </w:r>
      <w:bookmarkEnd w:id="1010"/>
    </w:p>
    <w:p w:rsidR="005A0E53" w:rsidRPr="002E259B" w:rsidRDefault="005A0E53" w:rsidP="005A0E53">
      <w:pPr>
        <w:pStyle w:val="Heading3"/>
        <w:rPr>
          <w:rFonts w:asciiTheme="minorHAnsi" w:hAnsiTheme="minorHAnsi"/>
        </w:rPr>
      </w:pPr>
      <w:r w:rsidRPr="002E259B">
        <w:rPr>
          <w:rFonts w:asciiTheme="minorHAnsi" w:hAnsiTheme="minorHAnsi"/>
        </w:rPr>
        <w:t>4.3.1 Gross Measure Cost</w:t>
      </w:r>
    </w:p>
    <w:p w:rsidR="00CA5AE9" w:rsidRPr="002E259B" w:rsidRDefault="00223749" w:rsidP="00CA5AE9">
      <w:pPr>
        <w:rPr>
          <w:rFonts w:asciiTheme="minorHAnsi" w:hAnsiTheme="minorHAnsi"/>
          <w:sz w:val="22"/>
          <w:szCs w:val="22"/>
        </w:rPr>
      </w:pPr>
      <w:bookmarkStart w:id="1013" w:name="_Toc214003099"/>
      <w:r w:rsidRPr="002E259B">
        <w:rPr>
          <w:rFonts w:asciiTheme="minorHAnsi" w:hAnsiTheme="minorHAnsi"/>
          <w:sz w:val="22"/>
          <w:szCs w:val="22"/>
        </w:rPr>
        <w:t xml:space="preserve">For REA measures, the customer is replacing equipment that is still functional and has remaining useful life. Therefore the gross measure cost is the full measure cost as shown in </w:t>
      </w:r>
      <w:r w:rsidRPr="002E259B">
        <w:rPr>
          <w:rFonts w:asciiTheme="minorHAnsi" w:hAnsiTheme="minorHAnsi"/>
          <w:sz w:val="22"/>
          <w:szCs w:val="22"/>
        </w:rPr>
        <w:fldChar w:fldCharType="begin"/>
      </w:r>
      <w:r w:rsidRPr="002E259B">
        <w:rPr>
          <w:rFonts w:asciiTheme="minorHAnsi" w:hAnsiTheme="minorHAnsi"/>
          <w:sz w:val="22"/>
          <w:szCs w:val="22"/>
        </w:rPr>
        <w:instrText xml:space="preserve"> REF _Ref393721495 \h </w:instrText>
      </w:r>
      <w:r w:rsidR="002E259B">
        <w:rPr>
          <w:rFonts w:asciiTheme="minorHAnsi" w:hAnsiTheme="minorHAnsi"/>
          <w:sz w:val="22"/>
          <w:szCs w:val="22"/>
        </w:rPr>
        <w:instrText xml:space="preserve"> \* MERGEFORMAT </w:instrText>
      </w:r>
      <w:r w:rsidRPr="002E259B">
        <w:rPr>
          <w:rFonts w:asciiTheme="minorHAnsi" w:hAnsiTheme="minorHAnsi"/>
          <w:sz w:val="22"/>
          <w:szCs w:val="22"/>
        </w:rPr>
      </w:r>
      <w:r w:rsidRPr="002E259B">
        <w:rPr>
          <w:rFonts w:asciiTheme="minorHAnsi" w:hAnsiTheme="minorHAnsi"/>
          <w:sz w:val="22"/>
          <w:szCs w:val="22"/>
        </w:rPr>
        <w:fldChar w:fldCharType="separate"/>
      </w:r>
      <w:r w:rsidR="00836D82" w:rsidRPr="002E259B">
        <w:rPr>
          <w:rFonts w:asciiTheme="minorHAnsi" w:hAnsiTheme="minorHAnsi"/>
          <w:sz w:val="22"/>
          <w:szCs w:val="22"/>
        </w:rPr>
        <w:t xml:space="preserve">Table </w:t>
      </w:r>
      <w:r w:rsidR="00836D82">
        <w:rPr>
          <w:rFonts w:asciiTheme="minorHAnsi" w:hAnsiTheme="minorHAnsi"/>
          <w:noProof/>
          <w:sz w:val="22"/>
          <w:szCs w:val="22"/>
        </w:rPr>
        <w:t>13</w:t>
      </w:r>
      <w:r w:rsidRPr="002E259B">
        <w:rPr>
          <w:rFonts w:asciiTheme="minorHAnsi" w:hAnsiTheme="minorHAnsi"/>
          <w:sz w:val="22"/>
          <w:szCs w:val="22"/>
        </w:rPr>
        <w:fldChar w:fldCharType="end"/>
      </w:r>
      <w:r w:rsidRPr="002E259B">
        <w:rPr>
          <w:rFonts w:asciiTheme="minorHAnsi" w:hAnsiTheme="minorHAnsi"/>
          <w:sz w:val="22"/>
          <w:szCs w:val="22"/>
        </w:rPr>
        <w:t>: $521.55.</w:t>
      </w:r>
    </w:p>
    <w:p w:rsidR="005A0E53" w:rsidRPr="002E259B" w:rsidRDefault="005A0E53" w:rsidP="005A0E53">
      <w:pPr>
        <w:pStyle w:val="Heading3"/>
        <w:rPr>
          <w:rFonts w:asciiTheme="minorHAnsi" w:hAnsiTheme="minorHAnsi"/>
        </w:rPr>
      </w:pPr>
      <w:r w:rsidRPr="002E259B">
        <w:rPr>
          <w:rFonts w:asciiTheme="minorHAnsi" w:hAnsiTheme="minorHAnsi"/>
        </w:rPr>
        <w:t>4.3.2 Incremental Measure Cost</w:t>
      </w:r>
    </w:p>
    <w:p w:rsidR="00E16609" w:rsidRPr="002E259B" w:rsidRDefault="00223749" w:rsidP="00223749">
      <w:pPr>
        <w:rPr>
          <w:rFonts w:asciiTheme="minorHAnsi" w:hAnsiTheme="minorHAnsi"/>
          <w:sz w:val="22"/>
          <w:szCs w:val="22"/>
        </w:rPr>
      </w:pPr>
      <w:r w:rsidRPr="002E259B">
        <w:rPr>
          <w:rFonts w:asciiTheme="minorHAnsi" w:hAnsiTheme="minorHAnsi"/>
          <w:sz w:val="22"/>
          <w:szCs w:val="22"/>
        </w:rPr>
        <w:t>For REA measures, the incremental measure cost is the same as the gross measure cost: $521.55.</w:t>
      </w:r>
      <w:r w:rsidR="00CA5AE9" w:rsidRPr="002E259B">
        <w:rPr>
          <w:rFonts w:asciiTheme="minorHAnsi" w:hAnsiTheme="minorHAnsi"/>
          <w:sz w:val="22"/>
          <w:szCs w:val="22"/>
        </w:rPr>
        <w:br w:type="page"/>
      </w:r>
      <w:bookmarkEnd w:id="1013"/>
      <w:r w:rsidR="00E16609" w:rsidRPr="002E259B">
        <w:rPr>
          <w:rFonts w:asciiTheme="minorHAnsi" w:hAnsiTheme="minorHAnsi" w:cstheme="minorHAnsi"/>
          <w:b/>
          <w:bCs/>
          <w:smallCaps/>
          <w:kern w:val="32"/>
          <w:sz w:val="36"/>
          <w:szCs w:val="32"/>
        </w:rPr>
        <w:lastRenderedPageBreak/>
        <w:t>Attachments</w:t>
      </w:r>
    </w:p>
    <w:bookmarkStart w:id="1014" w:name="_GoBack"/>
    <w:bookmarkStart w:id="1015" w:name="_MON_1467463672"/>
    <w:bookmarkEnd w:id="1015"/>
    <w:p w:rsidR="00AA4784" w:rsidRPr="002E259B" w:rsidRDefault="00E8168D" w:rsidP="00117FCA">
      <w:pPr>
        <w:pStyle w:val="ListParagraph"/>
        <w:numPr>
          <w:ilvl w:val="0"/>
          <w:numId w:val="16"/>
        </w:numPr>
        <w:rPr>
          <w:rFonts w:asciiTheme="minorHAnsi" w:hAnsiTheme="minorHAnsi"/>
        </w:rPr>
      </w:pPr>
      <w:r w:rsidRPr="002E259B">
        <w:rPr>
          <w:rFonts w:asciiTheme="minorHAnsi" w:hAnsiTheme="minorHAnsi"/>
        </w:rPr>
        <w:object w:dxaOrig="2069" w:dyaOrig="1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02.75pt;height:66pt" o:ole="">
            <v:imagedata r:id="rId14" o:title=""/>
          </v:shape>
          <o:OLEObject Type="Embed" ProgID="Excel.SheetMacroEnabled.12" ShapeID="_x0000_i1030" DrawAspect="Icon" ObjectID="_1472288786" r:id="rId15"/>
        </w:object>
      </w:r>
      <w:bookmarkEnd w:id="1014"/>
    </w:p>
    <w:bookmarkStart w:id="1016" w:name="_MON_1467790573"/>
    <w:bookmarkEnd w:id="1016"/>
    <w:p w:rsidR="00117FCA" w:rsidRPr="002E259B" w:rsidRDefault="00AC3440" w:rsidP="00117FCA">
      <w:pPr>
        <w:pStyle w:val="ListParagraph"/>
        <w:numPr>
          <w:ilvl w:val="0"/>
          <w:numId w:val="16"/>
        </w:numPr>
        <w:rPr>
          <w:rFonts w:asciiTheme="minorHAnsi" w:hAnsiTheme="minorHAnsi"/>
        </w:rPr>
      </w:pPr>
      <w:r w:rsidRPr="002E259B">
        <w:rPr>
          <w:rFonts w:asciiTheme="minorHAnsi" w:hAnsiTheme="minorHAnsi"/>
        </w:rPr>
        <w:object w:dxaOrig="2069" w:dyaOrig="1320">
          <v:shape id="_x0000_i1026" type="#_x0000_t75" style="width:102.75pt;height:66pt" o:ole="">
            <v:imagedata r:id="rId16" o:title=""/>
          </v:shape>
          <o:OLEObject Type="Embed" ProgID="Excel.Sheet.12" ShapeID="_x0000_i1026" DrawAspect="Icon" ObjectID="_1472288787" r:id="rId17"/>
        </w:object>
      </w:r>
    </w:p>
    <w:bookmarkStart w:id="1017" w:name="_MON_1401460200"/>
    <w:bookmarkEnd w:id="1017"/>
    <w:p w:rsidR="006F6CF3" w:rsidRPr="002E259B" w:rsidRDefault="006F6CF3" w:rsidP="00117FCA">
      <w:pPr>
        <w:pStyle w:val="ListParagraph"/>
        <w:numPr>
          <w:ilvl w:val="0"/>
          <w:numId w:val="16"/>
        </w:numPr>
        <w:rPr>
          <w:rFonts w:asciiTheme="minorHAnsi" w:hAnsiTheme="minorHAnsi"/>
        </w:rPr>
      </w:pPr>
      <w:r w:rsidRPr="002E259B">
        <w:rPr>
          <w:rFonts w:asciiTheme="minorHAnsi" w:hAnsiTheme="minorHAnsi" w:cs="Arial"/>
          <w:b/>
          <w:sz w:val="32"/>
          <w:szCs w:val="32"/>
        </w:rPr>
        <w:object w:dxaOrig="1542" w:dyaOrig="992">
          <v:shape id="_x0000_i1027" type="#_x0000_t75" style="width:76.5pt;height:48pt" o:ole="">
            <v:imagedata r:id="rId18" o:title=""/>
          </v:shape>
          <o:OLEObject Type="Embed" ProgID="Word.Document.12" ShapeID="_x0000_i1027" DrawAspect="Icon" ObjectID="_1472288788" r:id="rId19">
            <o:FieldCodes>\s</o:FieldCodes>
          </o:OLEObject>
        </w:object>
      </w:r>
    </w:p>
    <w:p w:rsidR="00AA4784" w:rsidRPr="002E259B" w:rsidRDefault="00AA4784" w:rsidP="00AA4784">
      <w:pPr>
        <w:rPr>
          <w:rFonts w:asciiTheme="minorHAnsi" w:hAnsiTheme="minorHAnsi"/>
        </w:rPr>
      </w:pPr>
    </w:p>
    <w:p w:rsidR="00E16609" w:rsidRPr="002E259B" w:rsidRDefault="00E16609" w:rsidP="00E16609">
      <w:pPr>
        <w:pStyle w:val="Reminders"/>
        <w:ind w:left="360"/>
        <w:rPr>
          <w:rFonts w:asciiTheme="minorHAnsi" w:hAnsiTheme="minorHAnsi" w:cstheme="minorHAnsi"/>
        </w:rPr>
      </w:pPr>
    </w:p>
    <w:p w:rsidR="00A500D6" w:rsidRPr="002E259B" w:rsidRDefault="00A500D6" w:rsidP="00E16609">
      <w:pPr>
        <w:rPr>
          <w:rFonts w:asciiTheme="minorHAnsi" w:hAnsiTheme="minorHAnsi" w:cstheme="minorHAnsi"/>
        </w:rPr>
      </w:pPr>
    </w:p>
    <w:p w:rsidR="00612041" w:rsidRPr="002E259B" w:rsidRDefault="00612041" w:rsidP="00E16609">
      <w:pPr>
        <w:rPr>
          <w:rFonts w:asciiTheme="minorHAnsi" w:hAnsiTheme="minorHAnsi" w:cstheme="minorHAnsi"/>
        </w:rPr>
      </w:pPr>
    </w:p>
    <w:p w:rsidR="00C54EFF" w:rsidRPr="002E259B" w:rsidRDefault="00C54EFF" w:rsidP="00E16609">
      <w:pPr>
        <w:rPr>
          <w:rFonts w:asciiTheme="minorHAnsi" w:hAnsiTheme="minorHAnsi" w:cstheme="minorHAnsi"/>
        </w:rPr>
      </w:pPr>
    </w:p>
    <w:p w:rsidR="00C54EFF" w:rsidRPr="002E259B" w:rsidRDefault="00C54EFF">
      <w:pPr>
        <w:spacing w:after="200" w:line="276" w:lineRule="auto"/>
        <w:rPr>
          <w:rFonts w:asciiTheme="minorHAnsi" w:hAnsiTheme="minorHAnsi" w:cstheme="minorHAnsi"/>
        </w:rPr>
      </w:pPr>
      <w:r w:rsidRPr="002E259B">
        <w:rPr>
          <w:rFonts w:asciiTheme="minorHAnsi" w:hAnsiTheme="minorHAnsi" w:cstheme="minorHAnsi"/>
        </w:rPr>
        <w:br w:type="page"/>
      </w:r>
    </w:p>
    <w:p w:rsidR="009824E9" w:rsidRPr="002E259B" w:rsidRDefault="00C54EFF" w:rsidP="00BA4355">
      <w:pPr>
        <w:pStyle w:val="Heading1"/>
        <w:rPr>
          <w:rFonts w:asciiTheme="minorHAnsi" w:hAnsiTheme="minorHAnsi"/>
        </w:rPr>
      </w:pPr>
      <w:r w:rsidRPr="002E259B">
        <w:rPr>
          <w:rFonts w:asciiTheme="minorHAnsi" w:hAnsiTheme="minorHAnsi" w:cstheme="minorHAnsi"/>
        </w:rPr>
        <w:lastRenderedPageBreak/>
        <w:t>References</w:t>
      </w:r>
    </w:p>
    <w:bookmarkStart w:id="1018" w:name="_MON_1467464671"/>
    <w:bookmarkEnd w:id="1018"/>
    <w:p w:rsidR="00F575E5" w:rsidRDefault="00BF7F99" w:rsidP="00F575E5">
      <w:pPr>
        <w:rPr>
          <w:rFonts w:asciiTheme="minorHAnsi" w:hAnsiTheme="minorHAnsi"/>
          <w:sz w:val="22"/>
          <w:szCs w:val="22"/>
        </w:rPr>
      </w:pPr>
      <w:r>
        <w:rPr>
          <w:rFonts w:asciiTheme="minorHAnsi" w:hAnsiTheme="minorHAnsi"/>
          <w:sz w:val="22"/>
          <w:szCs w:val="22"/>
        </w:rPr>
        <w:object w:dxaOrig="1551" w:dyaOrig="991">
          <v:shape id="_x0000_i1028" type="#_x0000_t75" style="width:77.25pt;height:49.5pt" o:ole="">
            <v:imagedata r:id="rId20" o:title=""/>
          </v:shape>
          <o:OLEObject Type="Embed" ProgID="Excel.Sheet.12" ShapeID="_x0000_i1028" DrawAspect="Icon" ObjectID="_1472288789" r:id="rId21"/>
        </w:object>
      </w:r>
    </w:p>
    <w:p w:rsidR="005C0E4F" w:rsidRDefault="005C0E4F" w:rsidP="00F575E5">
      <w:pPr>
        <w:rPr>
          <w:rFonts w:asciiTheme="minorHAnsi" w:hAnsiTheme="minorHAnsi"/>
          <w:sz w:val="22"/>
          <w:szCs w:val="22"/>
        </w:rPr>
      </w:pPr>
    </w:p>
    <w:tbl>
      <w:tblPr>
        <w:tblW w:w="9483" w:type="dxa"/>
        <w:tblInd w:w="93" w:type="dxa"/>
        <w:tblLook w:val="04A0" w:firstRow="1" w:lastRow="0" w:firstColumn="1" w:lastColumn="0" w:noHBand="0" w:noVBand="1"/>
      </w:tblPr>
      <w:tblGrid>
        <w:gridCol w:w="825"/>
        <w:gridCol w:w="8658"/>
      </w:tblGrid>
      <w:tr w:rsidR="005C0E4F" w:rsidRPr="005C0E4F" w:rsidTr="00BF7F99">
        <w:trPr>
          <w:trHeight w:val="300"/>
        </w:trPr>
        <w:tc>
          <w:tcPr>
            <w:tcW w:w="825" w:type="dxa"/>
            <w:tcBorders>
              <w:top w:val="nil"/>
              <w:left w:val="nil"/>
              <w:bottom w:val="nil"/>
              <w:right w:val="nil"/>
            </w:tcBorders>
            <w:shd w:val="clear" w:color="auto" w:fill="auto"/>
            <w:noWrap/>
            <w:hideMark/>
          </w:tcPr>
          <w:p w:rsidR="005C0E4F" w:rsidRPr="005C0E4F" w:rsidRDefault="005C0E4F" w:rsidP="00BF7F99">
            <w:pPr>
              <w:rPr>
                <w:rFonts w:ascii="Calibri" w:hAnsi="Calibri"/>
                <w:color w:val="000000"/>
                <w:sz w:val="22"/>
                <w:szCs w:val="22"/>
              </w:rPr>
            </w:pPr>
            <w:r w:rsidRPr="005C0E4F">
              <w:rPr>
                <w:rFonts w:ascii="Calibri" w:hAnsi="Calibri"/>
                <w:color w:val="000000"/>
                <w:sz w:val="22"/>
                <w:szCs w:val="22"/>
              </w:rPr>
              <w:t>[31]</w:t>
            </w:r>
          </w:p>
        </w:tc>
        <w:tc>
          <w:tcPr>
            <w:tcW w:w="8658" w:type="dxa"/>
            <w:tcBorders>
              <w:top w:val="nil"/>
              <w:left w:val="nil"/>
              <w:bottom w:val="nil"/>
              <w:right w:val="nil"/>
            </w:tcBorders>
            <w:shd w:val="clear" w:color="auto" w:fill="auto"/>
            <w:noWrap/>
            <w:hideMark/>
          </w:tcPr>
          <w:p w:rsidR="005C0E4F" w:rsidRPr="005C0E4F" w:rsidRDefault="005C0E4F" w:rsidP="00BF7F99">
            <w:pPr>
              <w:rPr>
                <w:rFonts w:ascii="Calibri" w:hAnsi="Calibri"/>
                <w:color w:val="000000"/>
                <w:sz w:val="22"/>
                <w:szCs w:val="22"/>
              </w:rPr>
            </w:pPr>
            <w:r w:rsidRPr="005C0E4F">
              <w:rPr>
                <w:rFonts w:ascii="Calibri" w:hAnsi="Calibri"/>
                <w:color w:val="000000"/>
                <w:sz w:val="22"/>
                <w:szCs w:val="22"/>
              </w:rPr>
              <w:t>Load Shape Update Initiative - KEMA / JJ Hirsch and Assoc. / Itron Inc. - November 17, 2006</w:t>
            </w:r>
          </w:p>
        </w:tc>
      </w:tr>
      <w:tr w:rsidR="005C0E4F" w:rsidRPr="005C0E4F" w:rsidTr="00BF7F99">
        <w:trPr>
          <w:trHeight w:val="300"/>
        </w:trPr>
        <w:tc>
          <w:tcPr>
            <w:tcW w:w="825" w:type="dxa"/>
            <w:tcBorders>
              <w:top w:val="nil"/>
              <w:left w:val="nil"/>
              <w:bottom w:val="nil"/>
              <w:right w:val="nil"/>
            </w:tcBorders>
            <w:shd w:val="clear" w:color="auto" w:fill="auto"/>
            <w:noWrap/>
            <w:hideMark/>
          </w:tcPr>
          <w:p w:rsidR="005C0E4F" w:rsidRPr="005C0E4F" w:rsidRDefault="005C0E4F" w:rsidP="00BF7F99">
            <w:pPr>
              <w:rPr>
                <w:rFonts w:ascii="Calibri" w:hAnsi="Calibri"/>
                <w:color w:val="000000"/>
                <w:sz w:val="22"/>
                <w:szCs w:val="22"/>
              </w:rPr>
            </w:pPr>
            <w:r w:rsidRPr="005C0E4F">
              <w:rPr>
                <w:rFonts w:ascii="Calibri" w:hAnsi="Calibri"/>
                <w:color w:val="000000"/>
                <w:sz w:val="22"/>
                <w:szCs w:val="22"/>
              </w:rPr>
              <w:t>[351]</w:t>
            </w:r>
          </w:p>
        </w:tc>
        <w:tc>
          <w:tcPr>
            <w:tcW w:w="8658" w:type="dxa"/>
            <w:tcBorders>
              <w:top w:val="nil"/>
              <w:left w:val="nil"/>
              <w:bottom w:val="nil"/>
              <w:right w:val="nil"/>
            </w:tcBorders>
            <w:shd w:val="clear" w:color="auto" w:fill="auto"/>
            <w:noWrap/>
            <w:hideMark/>
          </w:tcPr>
          <w:p w:rsidR="005C0E4F" w:rsidRPr="005C0E4F" w:rsidRDefault="005C0E4F" w:rsidP="00BF7F99">
            <w:pPr>
              <w:rPr>
                <w:rFonts w:ascii="Calibri" w:hAnsi="Calibri"/>
                <w:color w:val="000000"/>
                <w:sz w:val="22"/>
                <w:szCs w:val="22"/>
              </w:rPr>
            </w:pPr>
            <w:r w:rsidRPr="005C0E4F">
              <w:rPr>
                <w:rFonts w:ascii="Calibri" w:hAnsi="Calibri"/>
                <w:color w:val="000000"/>
                <w:sz w:val="22"/>
                <w:szCs w:val="22"/>
              </w:rPr>
              <w:t>Energy Efficiency Policy Manual-Version 5</w:t>
            </w:r>
          </w:p>
        </w:tc>
      </w:tr>
      <w:tr w:rsidR="005C0E4F" w:rsidRPr="005C0E4F" w:rsidTr="00BF7F99">
        <w:trPr>
          <w:trHeight w:val="300"/>
        </w:trPr>
        <w:tc>
          <w:tcPr>
            <w:tcW w:w="825" w:type="dxa"/>
            <w:tcBorders>
              <w:top w:val="nil"/>
              <w:left w:val="nil"/>
              <w:bottom w:val="nil"/>
              <w:right w:val="nil"/>
            </w:tcBorders>
            <w:shd w:val="clear" w:color="auto" w:fill="auto"/>
            <w:noWrap/>
            <w:hideMark/>
          </w:tcPr>
          <w:p w:rsidR="005C0E4F" w:rsidRPr="005C0E4F" w:rsidRDefault="005C0E4F" w:rsidP="00BF7F99">
            <w:pPr>
              <w:rPr>
                <w:rFonts w:ascii="Calibri" w:hAnsi="Calibri"/>
                <w:color w:val="000000"/>
                <w:sz w:val="22"/>
                <w:szCs w:val="22"/>
              </w:rPr>
            </w:pPr>
            <w:r w:rsidRPr="005C0E4F">
              <w:rPr>
                <w:rFonts w:ascii="Calibri" w:hAnsi="Calibri"/>
                <w:color w:val="000000"/>
                <w:sz w:val="22"/>
                <w:szCs w:val="22"/>
              </w:rPr>
              <w:t>[393]</w:t>
            </w:r>
          </w:p>
        </w:tc>
        <w:tc>
          <w:tcPr>
            <w:tcW w:w="8658" w:type="dxa"/>
            <w:tcBorders>
              <w:top w:val="nil"/>
              <w:left w:val="nil"/>
              <w:bottom w:val="nil"/>
              <w:right w:val="nil"/>
            </w:tcBorders>
            <w:shd w:val="clear" w:color="auto" w:fill="auto"/>
            <w:noWrap/>
            <w:hideMark/>
          </w:tcPr>
          <w:p w:rsidR="005C0E4F" w:rsidRPr="005C0E4F" w:rsidRDefault="005C0E4F" w:rsidP="00BF7F99">
            <w:pPr>
              <w:rPr>
                <w:rFonts w:ascii="Calibri" w:hAnsi="Calibri"/>
                <w:color w:val="000000"/>
                <w:sz w:val="22"/>
                <w:szCs w:val="22"/>
              </w:rPr>
            </w:pPr>
            <w:r w:rsidRPr="005C0E4F">
              <w:rPr>
                <w:rFonts w:ascii="Calibri" w:hAnsi="Calibri"/>
                <w:color w:val="000000"/>
                <w:sz w:val="22"/>
                <w:szCs w:val="22"/>
              </w:rPr>
              <w:t>Code of Federal Regulations Title 10 - Energy</w:t>
            </w:r>
          </w:p>
        </w:tc>
      </w:tr>
      <w:tr w:rsidR="005C0E4F" w:rsidRPr="005C0E4F" w:rsidTr="00BF7F99">
        <w:trPr>
          <w:trHeight w:val="300"/>
        </w:trPr>
        <w:tc>
          <w:tcPr>
            <w:tcW w:w="825" w:type="dxa"/>
            <w:tcBorders>
              <w:top w:val="nil"/>
              <w:left w:val="nil"/>
              <w:bottom w:val="nil"/>
              <w:right w:val="nil"/>
            </w:tcBorders>
            <w:shd w:val="clear" w:color="auto" w:fill="auto"/>
            <w:noWrap/>
            <w:hideMark/>
          </w:tcPr>
          <w:p w:rsidR="005C0E4F" w:rsidRPr="005C0E4F" w:rsidRDefault="005C0E4F" w:rsidP="00BF7F99">
            <w:pPr>
              <w:rPr>
                <w:rFonts w:ascii="Calibri" w:hAnsi="Calibri"/>
                <w:color w:val="000000"/>
                <w:sz w:val="22"/>
                <w:szCs w:val="22"/>
              </w:rPr>
            </w:pPr>
            <w:r w:rsidRPr="005C0E4F">
              <w:rPr>
                <w:rFonts w:ascii="Calibri" w:hAnsi="Calibri"/>
                <w:color w:val="000000"/>
                <w:sz w:val="22"/>
                <w:szCs w:val="22"/>
              </w:rPr>
              <w:t>[435]</w:t>
            </w:r>
          </w:p>
        </w:tc>
        <w:tc>
          <w:tcPr>
            <w:tcW w:w="8658" w:type="dxa"/>
            <w:tcBorders>
              <w:top w:val="nil"/>
              <w:left w:val="nil"/>
              <w:bottom w:val="nil"/>
              <w:right w:val="nil"/>
            </w:tcBorders>
            <w:shd w:val="clear" w:color="auto" w:fill="auto"/>
            <w:noWrap/>
            <w:hideMark/>
          </w:tcPr>
          <w:p w:rsidR="005C0E4F" w:rsidRPr="005C0E4F" w:rsidRDefault="005C0E4F" w:rsidP="00BF7F99">
            <w:pPr>
              <w:rPr>
                <w:rFonts w:ascii="Calibri" w:hAnsi="Calibri"/>
                <w:color w:val="000000"/>
                <w:sz w:val="22"/>
                <w:szCs w:val="22"/>
              </w:rPr>
            </w:pPr>
            <w:r w:rsidRPr="005C0E4F">
              <w:rPr>
                <w:rFonts w:ascii="Calibri" w:hAnsi="Calibri"/>
                <w:color w:val="000000"/>
                <w:sz w:val="22"/>
                <w:szCs w:val="22"/>
              </w:rPr>
              <w:t>ANSI/AHRI Standard 210/240: 2008 Standard for Performance Rating of Unitary Air-Conditioning &amp; Air-Source Heat Pump Equipment</w:t>
            </w:r>
          </w:p>
        </w:tc>
      </w:tr>
      <w:tr w:rsidR="005C0E4F" w:rsidRPr="005C0E4F" w:rsidTr="00BF7F99">
        <w:trPr>
          <w:trHeight w:val="300"/>
        </w:trPr>
        <w:tc>
          <w:tcPr>
            <w:tcW w:w="825" w:type="dxa"/>
            <w:tcBorders>
              <w:top w:val="nil"/>
              <w:left w:val="nil"/>
              <w:bottom w:val="nil"/>
              <w:right w:val="nil"/>
            </w:tcBorders>
            <w:shd w:val="clear" w:color="auto" w:fill="auto"/>
            <w:noWrap/>
            <w:hideMark/>
          </w:tcPr>
          <w:p w:rsidR="005C0E4F" w:rsidRPr="005C0E4F" w:rsidRDefault="005C0E4F" w:rsidP="00BF7F99">
            <w:pPr>
              <w:rPr>
                <w:rFonts w:ascii="Calibri" w:hAnsi="Calibri"/>
                <w:color w:val="000000"/>
                <w:sz w:val="22"/>
                <w:szCs w:val="22"/>
              </w:rPr>
            </w:pPr>
            <w:r w:rsidRPr="005C0E4F">
              <w:rPr>
                <w:rFonts w:ascii="Calibri" w:hAnsi="Calibri"/>
                <w:color w:val="000000"/>
                <w:sz w:val="22"/>
                <w:szCs w:val="22"/>
              </w:rPr>
              <w:t>[436]</w:t>
            </w:r>
          </w:p>
        </w:tc>
        <w:tc>
          <w:tcPr>
            <w:tcW w:w="8658" w:type="dxa"/>
            <w:tcBorders>
              <w:top w:val="nil"/>
              <w:left w:val="nil"/>
              <w:bottom w:val="nil"/>
              <w:right w:val="nil"/>
            </w:tcBorders>
            <w:shd w:val="clear" w:color="auto" w:fill="auto"/>
            <w:noWrap/>
            <w:hideMark/>
          </w:tcPr>
          <w:p w:rsidR="005C0E4F" w:rsidRPr="005C0E4F" w:rsidRDefault="005C0E4F" w:rsidP="00BF7F99">
            <w:pPr>
              <w:rPr>
                <w:rFonts w:ascii="Calibri" w:hAnsi="Calibri"/>
                <w:color w:val="000000"/>
                <w:sz w:val="22"/>
                <w:szCs w:val="22"/>
              </w:rPr>
            </w:pPr>
            <w:r w:rsidRPr="005C0E4F">
              <w:rPr>
                <w:rFonts w:ascii="Calibri" w:hAnsi="Calibri"/>
                <w:color w:val="000000"/>
                <w:sz w:val="22"/>
                <w:szCs w:val="22"/>
              </w:rPr>
              <w:t>2014 DEER EUL Table - Update</w:t>
            </w:r>
          </w:p>
        </w:tc>
      </w:tr>
      <w:tr w:rsidR="005C0E4F" w:rsidRPr="005C0E4F" w:rsidTr="00BF7F99">
        <w:trPr>
          <w:trHeight w:val="300"/>
        </w:trPr>
        <w:tc>
          <w:tcPr>
            <w:tcW w:w="825" w:type="dxa"/>
            <w:tcBorders>
              <w:top w:val="nil"/>
              <w:left w:val="nil"/>
              <w:bottom w:val="nil"/>
              <w:right w:val="nil"/>
            </w:tcBorders>
            <w:shd w:val="clear" w:color="auto" w:fill="auto"/>
            <w:noWrap/>
            <w:hideMark/>
          </w:tcPr>
          <w:p w:rsidR="005C0E4F" w:rsidRPr="005C0E4F" w:rsidRDefault="005C0E4F" w:rsidP="00BF7F99">
            <w:pPr>
              <w:rPr>
                <w:rFonts w:ascii="Calibri" w:hAnsi="Calibri"/>
                <w:color w:val="000000"/>
                <w:sz w:val="22"/>
                <w:szCs w:val="22"/>
              </w:rPr>
            </w:pPr>
            <w:r w:rsidRPr="005C0E4F">
              <w:rPr>
                <w:rFonts w:ascii="Calibri" w:hAnsi="Calibri"/>
                <w:color w:val="000000"/>
                <w:sz w:val="22"/>
                <w:szCs w:val="22"/>
              </w:rPr>
              <w:t>[446]</w:t>
            </w:r>
          </w:p>
        </w:tc>
        <w:tc>
          <w:tcPr>
            <w:tcW w:w="8658" w:type="dxa"/>
            <w:tcBorders>
              <w:top w:val="nil"/>
              <w:left w:val="nil"/>
              <w:bottom w:val="nil"/>
              <w:right w:val="nil"/>
            </w:tcBorders>
            <w:shd w:val="clear" w:color="auto" w:fill="auto"/>
            <w:noWrap/>
            <w:hideMark/>
          </w:tcPr>
          <w:p w:rsidR="005C0E4F" w:rsidRPr="005C0E4F" w:rsidRDefault="005C0E4F" w:rsidP="00BF7F99">
            <w:pPr>
              <w:rPr>
                <w:rFonts w:ascii="Calibri" w:hAnsi="Calibri"/>
                <w:color w:val="000000"/>
                <w:sz w:val="22"/>
                <w:szCs w:val="22"/>
              </w:rPr>
            </w:pPr>
            <w:r w:rsidRPr="005C0E4F">
              <w:rPr>
                <w:rFonts w:ascii="Calibri" w:hAnsi="Calibri"/>
                <w:color w:val="000000"/>
                <w:sz w:val="22"/>
                <w:szCs w:val="22"/>
              </w:rPr>
              <w:t>Performance and Energy Impact of Installing Glass Doors on an Open Vertical Deli/Dairy Display Case</w:t>
            </w:r>
          </w:p>
        </w:tc>
      </w:tr>
      <w:tr w:rsidR="005C0E4F" w:rsidRPr="005C0E4F" w:rsidTr="00BF7F99">
        <w:trPr>
          <w:trHeight w:val="300"/>
        </w:trPr>
        <w:tc>
          <w:tcPr>
            <w:tcW w:w="825" w:type="dxa"/>
            <w:tcBorders>
              <w:top w:val="nil"/>
              <w:left w:val="nil"/>
              <w:bottom w:val="nil"/>
              <w:right w:val="nil"/>
            </w:tcBorders>
            <w:shd w:val="clear" w:color="auto" w:fill="auto"/>
            <w:noWrap/>
            <w:hideMark/>
          </w:tcPr>
          <w:p w:rsidR="005C0E4F" w:rsidRPr="005C0E4F" w:rsidRDefault="005C0E4F" w:rsidP="00BF7F99">
            <w:pPr>
              <w:rPr>
                <w:rFonts w:ascii="Calibri" w:hAnsi="Calibri"/>
                <w:color w:val="000000"/>
                <w:sz w:val="22"/>
                <w:szCs w:val="22"/>
              </w:rPr>
            </w:pPr>
            <w:r w:rsidRPr="005C0E4F">
              <w:rPr>
                <w:rFonts w:ascii="Calibri" w:hAnsi="Calibri"/>
                <w:color w:val="000000"/>
                <w:sz w:val="22"/>
                <w:szCs w:val="22"/>
              </w:rPr>
              <w:t>[447]</w:t>
            </w:r>
          </w:p>
        </w:tc>
        <w:tc>
          <w:tcPr>
            <w:tcW w:w="8658" w:type="dxa"/>
            <w:tcBorders>
              <w:top w:val="nil"/>
              <w:left w:val="nil"/>
              <w:bottom w:val="nil"/>
              <w:right w:val="nil"/>
            </w:tcBorders>
            <w:shd w:val="clear" w:color="auto" w:fill="auto"/>
            <w:noWrap/>
            <w:hideMark/>
          </w:tcPr>
          <w:p w:rsidR="005C0E4F" w:rsidRPr="005C0E4F" w:rsidRDefault="005C0E4F" w:rsidP="00BF7F99">
            <w:pPr>
              <w:rPr>
                <w:rFonts w:ascii="Calibri" w:hAnsi="Calibri"/>
                <w:color w:val="000000"/>
                <w:sz w:val="22"/>
                <w:szCs w:val="22"/>
              </w:rPr>
            </w:pPr>
            <w:r w:rsidRPr="005C0E4F">
              <w:rPr>
                <w:rFonts w:ascii="Calibri" w:hAnsi="Calibri"/>
                <w:color w:val="000000"/>
                <w:sz w:val="22"/>
                <w:szCs w:val="22"/>
              </w:rPr>
              <w:t>Vertical Display Case Cabinets without and with Doors</w:t>
            </w:r>
          </w:p>
        </w:tc>
      </w:tr>
      <w:tr w:rsidR="005C0E4F" w:rsidRPr="005C0E4F" w:rsidTr="00BF7F99">
        <w:trPr>
          <w:trHeight w:val="300"/>
        </w:trPr>
        <w:tc>
          <w:tcPr>
            <w:tcW w:w="825" w:type="dxa"/>
            <w:tcBorders>
              <w:top w:val="nil"/>
              <w:left w:val="nil"/>
              <w:bottom w:val="nil"/>
              <w:right w:val="nil"/>
            </w:tcBorders>
            <w:shd w:val="clear" w:color="auto" w:fill="auto"/>
            <w:noWrap/>
            <w:hideMark/>
          </w:tcPr>
          <w:p w:rsidR="005C0E4F" w:rsidRPr="005C0E4F" w:rsidRDefault="005C0E4F" w:rsidP="00BF7F99">
            <w:pPr>
              <w:rPr>
                <w:rFonts w:ascii="Calibri" w:hAnsi="Calibri"/>
                <w:color w:val="000000"/>
                <w:sz w:val="22"/>
                <w:szCs w:val="22"/>
              </w:rPr>
            </w:pPr>
            <w:r w:rsidRPr="005C0E4F">
              <w:rPr>
                <w:rFonts w:ascii="Calibri" w:hAnsi="Calibri"/>
                <w:color w:val="000000"/>
                <w:sz w:val="22"/>
                <w:szCs w:val="22"/>
              </w:rPr>
              <w:t>[448]</w:t>
            </w:r>
          </w:p>
        </w:tc>
        <w:tc>
          <w:tcPr>
            <w:tcW w:w="8658" w:type="dxa"/>
            <w:tcBorders>
              <w:top w:val="nil"/>
              <w:left w:val="nil"/>
              <w:bottom w:val="nil"/>
              <w:right w:val="nil"/>
            </w:tcBorders>
            <w:shd w:val="clear" w:color="auto" w:fill="auto"/>
            <w:noWrap/>
            <w:hideMark/>
          </w:tcPr>
          <w:p w:rsidR="005C0E4F" w:rsidRPr="005C0E4F" w:rsidRDefault="005C0E4F" w:rsidP="00BF7F99">
            <w:pPr>
              <w:rPr>
                <w:rFonts w:ascii="Calibri" w:hAnsi="Calibri"/>
                <w:color w:val="000000"/>
                <w:sz w:val="22"/>
                <w:szCs w:val="22"/>
              </w:rPr>
            </w:pPr>
            <w:r w:rsidRPr="005C0E4F">
              <w:rPr>
                <w:rFonts w:ascii="Calibri" w:hAnsi="Calibri"/>
                <w:color w:val="000000"/>
                <w:sz w:val="22"/>
                <w:szCs w:val="22"/>
              </w:rPr>
              <w:t>Supermarkets, indoor climate and energy efficiency – field measurements before and after installation of doors on refrigerated cases</w:t>
            </w:r>
          </w:p>
        </w:tc>
      </w:tr>
      <w:tr w:rsidR="005C0E4F" w:rsidRPr="005C0E4F" w:rsidTr="00BF7F99">
        <w:trPr>
          <w:trHeight w:val="300"/>
        </w:trPr>
        <w:tc>
          <w:tcPr>
            <w:tcW w:w="825" w:type="dxa"/>
            <w:tcBorders>
              <w:top w:val="nil"/>
              <w:left w:val="nil"/>
              <w:bottom w:val="nil"/>
              <w:right w:val="nil"/>
            </w:tcBorders>
            <w:shd w:val="clear" w:color="auto" w:fill="auto"/>
            <w:noWrap/>
            <w:hideMark/>
          </w:tcPr>
          <w:p w:rsidR="005C0E4F" w:rsidRPr="005C0E4F" w:rsidRDefault="005C0E4F" w:rsidP="00BF7F99">
            <w:pPr>
              <w:rPr>
                <w:rFonts w:ascii="Calibri" w:hAnsi="Calibri"/>
                <w:color w:val="000000"/>
                <w:sz w:val="22"/>
                <w:szCs w:val="22"/>
              </w:rPr>
            </w:pPr>
            <w:r w:rsidRPr="005C0E4F">
              <w:rPr>
                <w:rFonts w:ascii="Calibri" w:hAnsi="Calibri"/>
                <w:color w:val="000000"/>
                <w:sz w:val="22"/>
                <w:szCs w:val="22"/>
              </w:rPr>
              <w:t>[449]</w:t>
            </w:r>
          </w:p>
        </w:tc>
        <w:tc>
          <w:tcPr>
            <w:tcW w:w="8658" w:type="dxa"/>
            <w:tcBorders>
              <w:top w:val="nil"/>
              <w:left w:val="nil"/>
              <w:bottom w:val="nil"/>
              <w:right w:val="nil"/>
            </w:tcBorders>
            <w:shd w:val="clear" w:color="auto" w:fill="auto"/>
            <w:noWrap/>
            <w:hideMark/>
          </w:tcPr>
          <w:p w:rsidR="005C0E4F" w:rsidRPr="005C0E4F" w:rsidRDefault="005C0E4F" w:rsidP="00BF7F99">
            <w:pPr>
              <w:rPr>
                <w:rFonts w:ascii="Calibri" w:hAnsi="Calibri"/>
                <w:color w:val="000000"/>
                <w:sz w:val="22"/>
                <w:szCs w:val="22"/>
              </w:rPr>
            </w:pPr>
            <w:r w:rsidRPr="005C0E4F">
              <w:rPr>
                <w:rFonts w:ascii="Calibri" w:hAnsi="Calibri"/>
                <w:color w:val="000000"/>
                <w:sz w:val="22"/>
                <w:szCs w:val="22"/>
              </w:rPr>
              <w:t>Glass covers on refrigerated display cabinets: Field measurement of energy savings</w:t>
            </w:r>
          </w:p>
        </w:tc>
      </w:tr>
      <w:tr w:rsidR="005C0E4F" w:rsidRPr="005C0E4F" w:rsidTr="00BF7F99">
        <w:trPr>
          <w:trHeight w:val="300"/>
        </w:trPr>
        <w:tc>
          <w:tcPr>
            <w:tcW w:w="825" w:type="dxa"/>
            <w:tcBorders>
              <w:top w:val="nil"/>
              <w:left w:val="nil"/>
              <w:bottom w:val="nil"/>
              <w:right w:val="nil"/>
            </w:tcBorders>
            <w:shd w:val="clear" w:color="auto" w:fill="auto"/>
            <w:noWrap/>
            <w:hideMark/>
          </w:tcPr>
          <w:p w:rsidR="005C0E4F" w:rsidRPr="005C0E4F" w:rsidRDefault="005C0E4F" w:rsidP="00BF7F99">
            <w:pPr>
              <w:rPr>
                <w:rFonts w:ascii="Calibri" w:hAnsi="Calibri"/>
                <w:color w:val="000000"/>
                <w:sz w:val="22"/>
                <w:szCs w:val="22"/>
              </w:rPr>
            </w:pPr>
            <w:r w:rsidRPr="005C0E4F">
              <w:rPr>
                <w:rFonts w:ascii="Calibri" w:hAnsi="Calibri"/>
                <w:color w:val="000000"/>
                <w:sz w:val="22"/>
                <w:szCs w:val="22"/>
              </w:rPr>
              <w:t>[450]</w:t>
            </w:r>
          </w:p>
        </w:tc>
        <w:tc>
          <w:tcPr>
            <w:tcW w:w="8658" w:type="dxa"/>
            <w:tcBorders>
              <w:top w:val="nil"/>
              <w:left w:val="nil"/>
              <w:bottom w:val="nil"/>
              <w:right w:val="nil"/>
            </w:tcBorders>
            <w:shd w:val="clear" w:color="auto" w:fill="auto"/>
            <w:noWrap/>
            <w:hideMark/>
          </w:tcPr>
          <w:p w:rsidR="005C0E4F" w:rsidRPr="005C0E4F" w:rsidRDefault="005C0E4F" w:rsidP="00BF7F99">
            <w:pPr>
              <w:rPr>
                <w:rFonts w:ascii="Calibri" w:hAnsi="Calibri"/>
                <w:color w:val="000000"/>
                <w:sz w:val="22"/>
                <w:szCs w:val="22"/>
              </w:rPr>
            </w:pPr>
            <w:r w:rsidRPr="005C0E4F">
              <w:rPr>
                <w:rFonts w:ascii="Calibri" w:hAnsi="Calibri"/>
                <w:color w:val="000000"/>
                <w:sz w:val="22"/>
                <w:szCs w:val="22"/>
              </w:rPr>
              <w:t>Comparison of Vertical Display Cases: Energy and Productivity Impacts of Glass Doors Versus Open Vertical Display Cases</w:t>
            </w:r>
          </w:p>
        </w:tc>
      </w:tr>
      <w:tr w:rsidR="005C0E4F" w:rsidRPr="005C0E4F" w:rsidTr="00BF7F99">
        <w:trPr>
          <w:trHeight w:val="300"/>
        </w:trPr>
        <w:tc>
          <w:tcPr>
            <w:tcW w:w="825" w:type="dxa"/>
            <w:tcBorders>
              <w:top w:val="nil"/>
              <w:left w:val="nil"/>
              <w:bottom w:val="nil"/>
              <w:right w:val="nil"/>
            </w:tcBorders>
            <w:shd w:val="clear" w:color="auto" w:fill="auto"/>
            <w:noWrap/>
            <w:hideMark/>
          </w:tcPr>
          <w:p w:rsidR="005C0E4F" w:rsidRPr="005C0E4F" w:rsidRDefault="005C0E4F" w:rsidP="00BF7F99">
            <w:pPr>
              <w:rPr>
                <w:rFonts w:ascii="Calibri" w:hAnsi="Calibri"/>
                <w:color w:val="000000"/>
                <w:sz w:val="22"/>
                <w:szCs w:val="22"/>
              </w:rPr>
            </w:pPr>
            <w:r w:rsidRPr="005C0E4F">
              <w:rPr>
                <w:rFonts w:ascii="Calibri" w:hAnsi="Calibri"/>
                <w:color w:val="000000"/>
                <w:sz w:val="22"/>
                <w:szCs w:val="22"/>
              </w:rPr>
              <w:t>[451]</w:t>
            </w:r>
          </w:p>
        </w:tc>
        <w:tc>
          <w:tcPr>
            <w:tcW w:w="8658" w:type="dxa"/>
            <w:tcBorders>
              <w:top w:val="nil"/>
              <w:left w:val="nil"/>
              <w:bottom w:val="nil"/>
              <w:right w:val="nil"/>
            </w:tcBorders>
            <w:shd w:val="clear" w:color="auto" w:fill="auto"/>
            <w:noWrap/>
            <w:hideMark/>
          </w:tcPr>
          <w:p w:rsidR="005C0E4F" w:rsidRPr="005C0E4F" w:rsidRDefault="005C0E4F" w:rsidP="00BF7F99">
            <w:pPr>
              <w:rPr>
                <w:rFonts w:ascii="Calibri" w:hAnsi="Calibri"/>
                <w:color w:val="000000"/>
                <w:sz w:val="22"/>
                <w:szCs w:val="22"/>
              </w:rPr>
            </w:pPr>
            <w:r w:rsidRPr="005C0E4F">
              <w:rPr>
                <w:rFonts w:ascii="Calibri" w:hAnsi="Calibri"/>
                <w:color w:val="000000"/>
                <w:sz w:val="22"/>
                <w:szCs w:val="22"/>
              </w:rPr>
              <w:t>Inventory of Direct and Indirect GHG Emissions from Stationary Air Conditioning and Refrigeration Sources, with Special Emphasis on Retail Food Refrigeration and Unitary Air Conditioning</w:t>
            </w:r>
          </w:p>
        </w:tc>
      </w:tr>
      <w:tr w:rsidR="005C0E4F" w:rsidRPr="005C0E4F" w:rsidTr="00BF7F99">
        <w:trPr>
          <w:trHeight w:val="300"/>
        </w:trPr>
        <w:tc>
          <w:tcPr>
            <w:tcW w:w="825" w:type="dxa"/>
            <w:tcBorders>
              <w:top w:val="nil"/>
              <w:left w:val="nil"/>
              <w:bottom w:val="nil"/>
              <w:right w:val="nil"/>
            </w:tcBorders>
            <w:shd w:val="clear" w:color="auto" w:fill="auto"/>
            <w:noWrap/>
            <w:hideMark/>
          </w:tcPr>
          <w:p w:rsidR="005C0E4F" w:rsidRPr="005C0E4F" w:rsidRDefault="005C0E4F" w:rsidP="00BF7F99">
            <w:pPr>
              <w:rPr>
                <w:rFonts w:ascii="Calibri" w:hAnsi="Calibri"/>
                <w:color w:val="000000"/>
                <w:sz w:val="22"/>
                <w:szCs w:val="22"/>
              </w:rPr>
            </w:pPr>
            <w:r w:rsidRPr="005C0E4F">
              <w:rPr>
                <w:rFonts w:ascii="Calibri" w:hAnsi="Calibri"/>
                <w:color w:val="000000"/>
                <w:sz w:val="22"/>
                <w:szCs w:val="22"/>
              </w:rPr>
              <w:t>[452]</w:t>
            </w:r>
          </w:p>
        </w:tc>
        <w:tc>
          <w:tcPr>
            <w:tcW w:w="8658" w:type="dxa"/>
            <w:tcBorders>
              <w:top w:val="nil"/>
              <w:left w:val="nil"/>
              <w:bottom w:val="nil"/>
              <w:right w:val="nil"/>
            </w:tcBorders>
            <w:shd w:val="clear" w:color="auto" w:fill="auto"/>
            <w:noWrap/>
            <w:hideMark/>
          </w:tcPr>
          <w:p w:rsidR="005C0E4F" w:rsidRPr="005C0E4F" w:rsidRDefault="005C0E4F" w:rsidP="00BF7F99">
            <w:pPr>
              <w:rPr>
                <w:rFonts w:ascii="Calibri" w:hAnsi="Calibri"/>
                <w:color w:val="000000"/>
                <w:sz w:val="22"/>
                <w:szCs w:val="22"/>
              </w:rPr>
            </w:pPr>
            <w:r w:rsidRPr="005C0E4F">
              <w:rPr>
                <w:rFonts w:ascii="Calibri" w:hAnsi="Calibri"/>
                <w:color w:val="000000"/>
                <w:sz w:val="22"/>
                <w:szCs w:val="22"/>
              </w:rPr>
              <w:t>Development of the Advanced Energy Design Guide for Grocery Stores</w:t>
            </w:r>
          </w:p>
        </w:tc>
      </w:tr>
      <w:tr w:rsidR="005C0E4F" w:rsidRPr="005C0E4F" w:rsidTr="00BF7F99">
        <w:trPr>
          <w:trHeight w:val="300"/>
        </w:trPr>
        <w:tc>
          <w:tcPr>
            <w:tcW w:w="825" w:type="dxa"/>
            <w:tcBorders>
              <w:top w:val="nil"/>
              <w:left w:val="nil"/>
              <w:bottom w:val="nil"/>
              <w:right w:val="nil"/>
            </w:tcBorders>
            <w:shd w:val="clear" w:color="auto" w:fill="auto"/>
            <w:noWrap/>
            <w:hideMark/>
          </w:tcPr>
          <w:p w:rsidR="005C0E4F" w:rsidRPr="005C0E4F" w:rsidRDefault="005C0E4F" w:rsidP="00BF7F99">
            <w:pPr>
              <w:rPr>
                <w:rFonts w:ascii="Calibri" w:hAnsi="Calibri"/>
                <w:color w:val="000000"/>
                <w:sz w:val="22"/>
                <w:szCs w:val="22"/>
              </w:rPr>
            </w:pPr>
            <w:r w:rsidRPr="005C0E4F">
              <w:rPr>
                <w:rFonts w:ascii="Calibri" w:hAnsi="Calibri"/>
                <w:color w:val="000000"/>
                <w:sz w:val="22"/>
                <w:szCs w:val="22"/>
              </w:rPr>
              <w:t>[453]</w:t>
            </w:r>
          </w:p>
        </w:tc>
        <w:tc>
          <w:tcPr>
            <w:tcW w:w="8658" w:type="dxa"/>
            <w:tcBorders>
              <w:top w:val="nil"/>
              <w:left w:val="nil"/>
              <w:bottom w:val="nil"/>
              <w:right w:val="nil"/>
            </w:tcBorders>
            <w:shd w:val="clear" w:color="auto" w:fill="auto"/>
            <w:noWrap/>
            <w:hideMark/>
          </w:tcPr>
          <w:p w:rsidR="005C0E4F" w:rsidRPr="005C0E4F" w:rsidRDefault="005C0E4F" w:rsidP="00BF7F99">
            <w:pPr>
              <w:rPr>
                <w:rFonts w:ascii="Calibri" w:hAnsi="Calibri"/>
                <w:color w:val="000000"/>
                <w:sz w:val="22"/>
                <w:szCs w:val="22"/>
              </w:rPr>
            </w:pPr>
            <w:r w:rsidRPr="005C0E4F">
              <w:rPr>
                <w:rFonts w:ascii="Calibri" w:hAnsi="Calibri"/>
                <w:color w:val="000000"/>
                <w:sz w:val="22"/>
                <w:szCs w:val="22"/>
              </w:rPr>
              <w:t>Commercial Facilities Contract Group, 2006-2008 Direct Impact Evaluation</w:t>
            </w:r>
          </w:p>
        </w:tc>
      </w:tr>
      <w:tr w:rsidR="005C0E4F" w:rsidRPr="005C0E4F" w:rsidTr="00BF7F99">
        <w:trPr>
          <w:trHeight w:val="300"/>
        </w:trPr>
        <w:tc>
          <w:tcPr>
            <w:tcW w:w="825" w:type="dxa"/>
            <w:tcBorders>
              <w:top w:val="nil"/>
              <w:left w:val="nil"/>
              <w:bottom w:val="nil"/>
              <w:right w:val="nil"/>
            </w:tcBorders>
            <w:shd w:val="clear" w:color="auto" w:fill="auto"/>
            <w:noWrap/>
            <w:hideMark/>
          </w:tcPr>
          <w:p w:rsidR="005C0E4F" w:rsidRPr="005C0E4F" w:rsidRDefault="005C0E4F" w:rsidP="00BF7F99">
            <w:pPr>
              <w:rPr>
                <w:rFonts w:ascii="Calibri" w:hAnsi="Calibri"/>
                <w:color w:val="000000"/>
                <w:sz w:val="22"/>
                <w:szCs w:val="22"/>
              </w:rPr>
            </w:pPr>
            <w:r w:rsidRPr="005C0E4F">
              <w:rPr>
                <w:rFonts w:ascii="Calibri" w:hAnsi="Calibri"/>
                <w:color w:val="000000"/>
                <w:sz w:val="22"/>
                <w:szCs w:val="22"/>
              </w:rPr>
              <w:t>[454]</w:t>
            </w:r>
          </w:p>
        </w:tc>
        <w:tc>
          <w:tcPr>
            <w:tcW w:w="8658" w:type="dxa"/>
            <w:tcBorders>
              <w:top w:val="nil"/>
              <w:left w:val="nil"/>
              <w:bottom w:val="nil"/>
              <w:right w:val="nil"/>
            </w:tcBorders>
            <w:shd w:val="clear" w:color="auto" w:fill="auto"/>
            <w:noWrap/>
            <w:hideMark/>
          </w:tcPr>
          <w:p w:rsidR="005C0E4F" w:rsidRPr="005C0E4F" w:rsidRDefault="005C0E4F" w:rsidP="00BF7F99">
            <w:pPr>
              <w:rPr>
                <w:rFonts w:ascii="Calibri" w:hAnsi="Calibri"/>
                <w:color w:val="000000"/>
                <w:sz w:val="22"/>
                <w:szCs w:val="22"/>
              </w:rPr>
            </w:pPr>
            <w:r w:rsidRPr="005C0E4F">
              <w:rPr>
                <w:rFonts w:ascii="Calibri" w:hAnsi="Calibri"/>
                <w:color w:val="000000"/>
                <w:sz w:val="22"/>
                <w:szCs w:val="22"/>
              </w:rPr>
              <w:t>Developing Building Energy Use Intensity Benchmarks for Standard 100 Energy Targets</w:t>
            </w:r>
          </w:p>
        </w:tc>
      </w:tr>
      <w:tr w:rsidR="005C0E4F" w:rsidRPr="005C0E4F" w:rsidTr="00BF7F99">
        <w:trPr>
          <w:trHeight w:val="300"/>
        </w:trPr>
        <w:tc>
          <w:tcPr>
            <w:tcW w:w="825" w:type="dxa"/>
            <w:tcBorders>
              <w:top w:val="nil"/>
              <w:left w:val="nil"/>
              <w:bottom w:val="nil"/>
              <w:right w:val="nil"/>
            </w:tcBorders>
            <w:shd w:val="clear" w:color="auto" w:fill="auto"/>
            <w:noWrap/>
            <w:hideMark/>
          </w:tcPr>
          <w:p w:rsidR="005C0E4F" w:rsidRPr="005C0E4F" w:rsidRDefault="005C0E4F" w:rsidP="00BF7F99">
            <w:pPr>
              <w:rPr>
                <w:rFonts w:ascii="Calibri" w:hAnsi="Calibri"/>
                <w:color w:val="000000"/>
                <w:sz w:val="22"/>
                <w:szCs w:val="22"/>
              </w:rPr>
            </w:pPr>
            <w:r w:rsidRPr="005C0E4F">
              <w:rPr>
                <w:rFonts w:ascii="Calibri" w:hAnsi="Calibri"/>
                <w:color w:val="000000"/>
                <w:sz w:val="22"/>
                <w:szCs w:val="22"/>
              </w:rPr>
              <w:t>[455]</w:t>
            </w:r>
          </w:p>
        </w:tc>
        <w:tc>
          <w:tcPr>
            <w:tcW w:w="8658" w:type="dxa"/>
            <w:tcBorders>
              <w:top w:val="nil"/>
              <w:left w:val="nil"/>
              <w:bottom w:val="nil"/>
              <w:right w:val="nil"/>
            </w:tcBorders>
            <w:shd w:val="clear" w:color="auto" w:fill="auto"/>
            <w:noWrap/>
            <w:hideMark/>
          </w:tcPr>
          <w:p w:rsidR="005C0E4F" w:rsidRPr="005C0E4F" w:rsidRDefault="005C0E4F" w:rsidP="00BF7F99">
            <w:pPr>
              <w:rPr>
                <w:rFonts w:ascii="Calibri" w:hAnsi="Calibri"/>
                <w:color w:val="000000"/>
                <w:sz w:val="22"/>
                <w:szCs w:val="22"/>
              </w:rPr>
            </w:pPr>
            <w:r w:rsidRPr="005C0E4F">
              <w:rPr>
                <w:rFonts w:ascii="Calibri" w:hAnsi="Calibri"/>
                <w:color w:val="000000"/>
                <w:sz w:val="22"/>
                <w:szCs w:val="22"/>
              </w:rPr>
              <w:t>Effects of the Low Emissivity Shields on Performance and Power Use of a Refrigerated Display Case</w:t>
            </w:r>
          </w:p>
        </w:tc>
      </w:tr>
    </w:tbl>
    <w:p w:rsidR="005C0E4F" w:rsidRPr="002E259B" w:rsidRDefault="005C0E4F" w:rsidP="00F575E5">
      <w:pPr>
        <w:rPr>
          <w:rFonts w:asciiTheme="minorHAnsi" w:hAnsiTheme="minorHAnsi"/>
          <w:sz w:val="22"/>
          <w:szCs w:val="22"/>
        </w:rPr>
        <w:sectPr w:rsidR="005C0E4F" w:rsidRPr="002E259B" w:rsidSect="00CE69E9">
          <w:pgSz w:w="12240" w:h="15840"/>
          <w:pgMar w:top="1440" w:right="1440" w:bottom="1557" w:left="1440" w:header="720" w:footer="720" w:gutter="0"/>
          <w:pgNumType w:start="1"/>
          <w:cols w:space="720"/>
          <w:docGrid w:linePitch="360"/>
        </w:sectPr>
      </w:pPr>
    </w:p>
    <w:p w:rsidR="009824E9" w:rsidRPr="002E259B" w:rsidRDefault="009824E9" w:rsidP="009824E9">
      <w:pPr>
        <w:rPr>
          <w:rFonts w:asciiTheme="minorHAnsi" w:hAnsiTheme="minorHAnsi"/>
        </w:rPr>
      </w:pPr>
    </w:p>
    <w:p w:rsidR="009824E9" w:rsidRPr="002E259B" w:rsidRDefault="009824E9" w:rsidP="009824E9">
      <w:pPr>
        <w:pStyle w:val="Heading1"/>
        <w:rPr>
          <w:rFonts w:asciiTheme="minorHAnsi" w:hAnsiTheme="minorHAnsi" w:cstheme="minorHAnsi"/>
        </w:rPr>
      </w:pPr>
      <w:r w:rsidRPr="002E259B">
        <w:rPr>
          <w:rFonts w:asciiTheme="minorHAnsi" w:hAnsiTheme="minorHAnsi" w:cstheme="minorHAnsi"/>
        </w:rPr>
        <w:t xml:space="preserve">Appendix </w:t>
      </w:r>
      <w:r w:rsidR="00CE28CF" w:rsidRPr="002E259B">
        <w:rPr>
          <w:rFonts w:asciiTheme="minorHAnsi" w:hAnsiTheme="minorHAnsi" w:cstheme="minorHAnsi"/>
        </w:rPr>
        <w:t>A</w:t>
      </w:r>
      <w:r w:rsidRPr="002E259B">
        <w:rPr>
          <w:rFonts w:asciiTheme="minorHAnsi" w:hAnsiTheme="minorHAnsi" w:cstheme="minorHAnsi"/>
        </w:rPr>
        <w:t xml:space="preserve"> – SCE/ED </w:t>
      </w:r>
      <w:r w:rsidR="00CE28CF" w:rsidRPr="002E259B">
        <w:rPr>
          <w:rFonts w:asciiTheme="minorHAnsi" w:hAnsiTheme="minorHAnsi" w:cstheme="minorHAnsi"/>
        </w:rPr>
        <w:t>Application</w:t>
      </w:r>
      <w:r w:rsidRPr="002E259B">
        <w:rPr>
          <w:rFonts w:asciiTheme="minorHAnsi" w:hAnsiTheme="minorHAnsi" w:cstheme="minorHAnsi"/>
        </w:rPr>
        <w:t xml:space="preserve"> Types </w:t>
      </w:r>
    </w:p>
    <w:tbl>
      <w:tblPr>
        <w:tblStyle w:val="TableContemporary"/>
        <w:tblW w:w="13068" w:type="dxa"/>
        <w:tblLayout w:type="fixed"/>
        <w:tblLook w:val="04A0" w:firstRow="1" w:lastRow="0" w:firstColumn="1" w:lastColumn="0" w:noHBand="0" w:noVBand="1"/>
      </w:tblPr>
      <w:tblGrid>
        <w:gridCol w:w="1818"/>
        <w:gridCol w:w="1800"/>
        <w:gridCol w:w="1890"/>
        <w:gridCol w:w="1890"/>
        <w:gridCol w:w="1620"/>
        <w:gridCol w:w="1620"/>
        <w:gridCol w:w="1170"/>
        <w:gridCol w:w="1260"/>
      </w:tblGrid>
      <w:tr w:rsidR="0023254A" w:rsidRPr="002E259B" w:rsidTr="0023254A">
        <w:trPr>
          <w:cnfStyle w:val="100000000000" w:firstRow="1" w:lastRow="0" w:firstColumn="0" w:lastColumn="0" w:oddVBand="0" w:evenVBand="0" w:oddHBand="0" w:evenHBand="0" w:firstRowFirstColumn="0" w:firstRowLastColumn="0" w:lastRowFirstColumn="0" w:lastRowLastColumn="0"/>
        </w:trPr>
        <w:tc>
          <w:tcPr>
            <w:tcW w:w="1818" w:type="dxa"/>
          </w:tcPr>
          <w:p w:rsidR="0023254A" w:rsidRPr="002E259B" w:rsidRDefault="0023254A" w:rsidP="00137CFE">
            <w:pPr>
              <w:rPr>
                <w:rFonts w:asciiTheme="minorHAnsi" w:hAnsiTheme="minorHAnsi"/>
                <w:sz w:val="20"/>
                <w:szCs w:val="20"/>
              </w:rPr>
            </w:pPr>
            <w:r w:rsidRPr="002E259B">
              <w:rPr>
                <w:rFonts w:asciiTheme="minorHAnsi" w:hAnsiTheme="minorHAnsi"/>
                <w:sz w:val="20"/>
                <w:szCs w:val="20"/>
              </w:rPr>
              <w:t>SCE Program Type</w:t>
            </w:r>
          </w:p>
        </w:tc>
        <w:tc>
          <w:tcPr>
            <w:tcW w:w="1800" w:type="dxa"/>
          </w:tcPr>
          <w:p w:rsidR="0023254A" w:rsidRPr="002E259B" w:rsidRDefault="0023254A" w:rsidP="00137CFE">
            <w:pPr>
              <w:rPr>
                <w:rFonts w:asciiTheme="minorHAnsi" w:hAnsiTheme="minorHAnsi"/>
                <w:sz w:val="20"/>
                <w:szCs w:val="20"/>
              </w:rPr>
            </w:pPr>
            <w:r w:rsidRPr="002E259B">
              <w:rPr>
                <w:rFonts w:asciiTheme="minorHAnsi" w:hAnsiTheme="minorHAnsi"/>
                <w:sz w:val="20"/>
                <w:szCs w:val="20"/>
              </w:rPr>
              <w:t>ED Application Type</w:t>
            </w:r>
          </w:p>
        </w:tc>
        <w:tc>
          <w:tcPr>
            <w:tcW w:w="1890" w:type="dxa"/>
          </w:tcPr>
          <w:p w:rsidR="0023254A" w:rsidRPr="002E259B" w:rsidRDefault="0023254A" w:rsidP="00137CFE">
            <w:pPr>
              <w:rPr>
                <w:rFonts w:asciiTheme="minorHAnsi" w:hAnsiTheme="minorHAnsi"/>
                <w:sz w:val="20"/>
                <w:szCs w:val="20"/>
              </w:rPr>
            </w:pPr>
            <w:r w:rsidRPr="002E259B">
              <w:rPr>
                <w:rFonts w:asciiTheme="minorHAnsi" w:hAnsiTheme="minorHAnsi"/>
                <w:sz w:val="20"/>
                <w:szCs w:val="20"/>
              </w:rPr>
              <w:t>1</w:t>
            </w:r>
            <w:r w:rsidRPr="002E259B">
              <w:rPr>
                <w:rFonts w:asciiTheme="minorHAnsi" w:hAnsiTheme="minorHAnsi"/>
                <w:sz w:val="20"/>
                <w:szCs w:val="20"/>
                <w:vertAlign w:val="superscript"/>
              </w:rPr>
              <w:t>st</w:t>
            </w:r>
            <w:r w:rsidRPr="002E259B">
              <w:rPr>
                <w:rFonts w:asciiTheme="minorHAnsi" w:hAnsiTheme="minorHAnsi"/>
                <w:sz w:val="20"/>
                <w:szCs w:val="20"/>
              </w:rPr>
              <w:t xml:space="preserve"> Baseline Savings</w:t>
            </w:r>
          </w:p>
        </w:tc>
        <w:tc>
          <w:tcPr>
            <w:tcW w:w="1890" w:type="dxa"/>
          </w:tcPr>
          <w:p w:rsidR="0023254A" w:rsidRPr="002E259B" w:rsidRDefault="0023254A" w:rsidP="00137CFE">
            <w:pPr>
              <w:rPr>
                <w:rFonts w:asciiTheme="minorHAnsi" w:hAnsiTheme="minorHAnsi"/>
                <w:sz w:val="20"/>
                <w:szCs w:val="20"/>
              </w:rPr>
            </w:pPr>
            <w:r w:rsidRPr="002E259B">
              <w:rPr>
                <w:rFonts w:asciiTheme="minorHAnsi" w:hAnsiTheme="minorHAnsi"/>
                <w:sz w:val="20"/>
                <w:szCs w:val="20"/>
              </w:rPr>
              <w:t>2</w:t>
            </w:r>
            <w:r w:rsidRPr="002E259B">
              <w:rPr>
                <w:rFonts w:asciiTheme="minorHAnsi" w:hAnsiTheme="minorHAnsi"/>
                <w:sz w:val="20"/>
                <w:szCs w:val="20"/>
                <w:vertAlign w:val="superscript"/>
              </w:rPr>
              <w:t>nd</w:t>
            </w:r>
            <w:r w:rsidRPr="002E259B">
              <w:rPr>
                <w:rFonts w:asciiTheme="minorHAnsi" w:hAnsiTheme="minorHAnsi"/>
                <w:sz w:val="20"/>
                <w:szCs w:val="20"/>
              </w:rPr>
              <w:t xml:space="preserve"> Baseline Savings</w:t>
            </w:r>
          </w:p>
        </w:tc>
        <w:tc>
          <w:tcPr>
            <w:tcW w:w="1620" w:type="dxa"/>
          </w:tcPr>
          <w:p w:rsidR="0023254A" w:rsidRPr="002E259B" w:rsidRDefault="0023254A" w:rsidP="00137CFE">
            <w:pPr>
              <w:rPr>
                <w:rFonts w:asciiTheme="minorHAnsi" w:hAnsiTheme="minorHAnsi"/>
                <w:sz w:val="20"/>
                <w:szCs w:val="20"/>
              </w:rPr>
            </w:pPr>
            <w:r w:rsidRPr="002E259B">
              <w:rPr>
                <w:rFonts w:asciiTheme="minorHAnsi" w:hAnsiTheme="minorHAnsi"/>
                <w:sz w:val="20"/>
                <w:szCs w:val="20"/>
              </w:rPr>
              <w:t>1</w:t>
            </w:r>
            <w:r w:rsidRPr="002E259B">
              <w:rPr>
                <w:rFonts w:asciiTheme="minorHAnsi" w:hAnsiTheme="minorHAnsi"/>
                <w:sz w:val="20"/>
                <w:szCs w:val="20"/>
                <w:vertAlign w:val="superscript"/>
              </w:rPr>
              <w:t>st</w:t>
            </w:r>
            <w:r w:rsidRPr="002E259B">
              <w:rPr>
                <w:rFonts w:asciiTheme="minorHAnsi" w:hAnsiTheme="minorHAnsi"/>
                <w:sz w:val="20"/>
                <w:szCs w:val="20"/>
              </w:rPr>
              <w:t xml:space="preserve"> Baseline Cost</w:t>
            </w:r>
          </w:p>
        </w:tc>
        <w:tc>
          <w:tcPr>
            <w:tcW w:w="1620" w:type="dxa"/>
          </w:tcPr>
          <w:p w:rsidR="0023254A" w:rsidRPr="002E259B" w:rsidRDefault="0023254A" w:rsidP="00137CFE">
            <w:pPr>
              <w:rPr>
                <w:rFonts w:asciiTheme="minorHAnsi" w:hAnsiTheme="minorHAnsi"/>
                <w:sz w:val="20"/>
                <w:szCs w:val="20"/>
              </w:rPr>
            </w:pPr>
            <w:r w:rsidRPr="002E259B">
              <w:rPr>
                <w:rFonts w:asciiTheme="minorHAnsi" w:hAnsiTheme="minorHAnsi"/>
                <w:sz w:val="20"/>
                <w:szCs w:val="20"/>
              </w:rPr>
              <w:t>2</w:t>
            </w:r>
            <w:r w:rsidRPr="002E259B">
              <w:rPr>
                <w:rFonts w:asciiTheme="minorHAnsi" w:hAnsiTheme="minorHAnsi"/>
                <w:sz w:val="20"/>
                <w:szCs w:val="20"/>
                <w:vertAlign w:val="superscript"/>
              </w:rPr>
              <w:t>nd</w:t>
            </w:r>
            <w:r w:rsidRPr="002E259B">
              <w:rPr>
                <w:rFonts w:asciiTheme="minorHAnsi" w:hAnsiTheme="minorHAnsi"/>
                <w:sz w:val="20"/>
                <w:szCs w:val="20"/>
              </w:rPr>
              <w:t xml:space="preserve"> Baseline Cost</w:t>
            </w:r>
          </w:p>
        </w:tc>
        <w:tc>
          <w:tcPr>
            <w:tcW w:w="1170" w:type="dxa"/>
          </w:tcPr>
          <w:p w:rsidR="0023254A" w:rsidRPr="002E259B" w:rsidRDefault="0023254A" w:rsidP="00137CFE">
            <w:pPr>
              <w:rPr>
                <w:rFonts w:asciiTheme="minorHAnsi" w:hAnsiTheme="minorHAnsi"/>
                <w:sz w:val="20"/>
                <w:szCs w:val="20"/>
              </w:rPr>
            </w:pPr>
            <w:r w:rsidRPr="002E259B">
              <w:rPr>
                <w:rFonts w:asciiTheme="minorHAnsi" w:hAnsiTheme="minorHAnsi"/>
                <w:sz w:val="20"/>
                <w:szCs w:val="20"/>
              </w:rPr>
              <w:t>1</w:t>
            </w:r>
            <w:r w:rsidRPr="002E259B">
              <w:rPr>
                <w:rFonts w:asciiTheme="minorHAnsi" w:hAnsiTheme="minorHAnsi"/>
                <w:sz w:val="20"/>
                <w:szCs w:val="20"/>
                <w:vertAlign w:val="superscript"/>
              </w:rPr>
              <w:t>st</w:t>
            </w:r>
            <w:r w:rsidRPr="002E259B">
              <w:rPr>
                <w:rFonts w:asciiTheme="minorHAnsi" w:hAnsiTheme="minorHAnsi"/>
                <w:sz w:val="20"/>
                <w:szCs w:val="20"/>
              </w:rPr>
              <w:t xml:space="preserve"> Baseline Life</w:t>
            </w:r>
          </w:p>
        </w:tc>
        <w:tc>
          <w:tcPr>
            <w:tcW w:w="1260" w:type="dxa"/>
          </w:tcPr>
          <w:p w:rsidR="0023254A" w:rsidRPr="002E259B" w:rsidRDefault="0023254A" w:rsidP="00137CFE">
            <w:pPr>
              <w:rPr>
                <w:rFonts w:asciiTheme="minorHAnsi" w:hAnsiTheme="minorHAnsi"/>
                <w:sz w:val="20"/>
                <w:szCs w:val="20"/>
              </w:rPr>
            </w:pPr>
            <w:r w:rsidRPr="002E259B">
              <w:rPr>
                <w:rFonts w:asciiTheme="minorHAnsi" w:hAnsiTheme="minorHAnsi"/>
                <w:sz w:val="20"/>
                <w:szCs w:val="20"/>
              </w:rPr>
              <w:t>2</w:t>
            </w:r>
            <w:r w:rsidRPr="002E259B">
              <w:rPr>
                <w:rFonts w:asciiTheme="minorHAnsi" w:hAnsiTheme="minorHAnsi"/>
                <w:sz w:val="20"/>
                <w:szCs w:val="20"/>
                <w:vertAlign w:val="superscript"/>
              </w:rPr>
              <w:t>nd</w:t>
            </w:r>
            <w:r w:rsidRPr="002E259B">
              <w:rPr>
                <w:rFonts w:asciiTheme="minorHAnsi" w:hAnsiTheme="minorHAnsi"/>
                <w:sz w:val="20"/>
                <w:szCs w:val="20"/>
              </w:rPr>
              <w:t xml:space="preserve"> Baseline Life</w:t>
            </w:r>
          </w:p>
        </w:tc>
      </w:tr>
      <w:tr w:rsidR="0023254A" w:rsidRPr="002E259B" w:rsidTr="0023254A">
        <w:trPr>
          <w:cnfStyle w:val="000000100000" w:firstRow="0" w:lastRow="0" w:firstColumn="0" w:lastColumn="0" w:oddVBand="0" w:evenVBand="0" w:oddHBand="1" w:evenHBand="0" w:firstRowFirstColumn="0" w:firstRowLastColumn="0" w:lastRowFirstColumn="0" w:lastRowLastColumn="0"/>
          <w:trHeight w:val="549"/>
        </w:trPr>
        <w:tc>
          <w:tcPr>
            <w:tcW w:w="1818" w:type="dxa"/>
          </w:tcPr>
          <w:p w:rsidR="0023254A" w:rsidRPr="002E259B" w:rsidRDefault="0023254A" w:rsidP="00137CFE">
            <w:pPr>
              <w:rPr>
                <w:rFonts w:asciiTheme="minorHAnsi" w:hAnsiTheme="minorHAnsi"/>
                <w:sz w:val="20"/>
                <w:szCs w:val="20"/>
              </w:rPr>
            </w:pPr>
            <w:r w:rsidRPr="002E259B">
              <w:rPr>
                <w:rFonts w:asciiTheme="minorHAnsi" w:hAnsiTheme="minorHAnsi"/>
                <w:sz w:val="20"/>
                <w:szCs w:val="20"/>
              </w:rPr>
              <w:t>New</w:t>
            </w:r>
          </w:p>
        </w:tc>
        <w:tc>
          <w:tcPr>
            <w:tcW w:w="1800" w:type="dxa"/>
          </w:tcPr>
          <w:p w:rsidR="0023254A" w:rsidRPr="002E259B" w:rsidRDefault="0023254A" w:rsidP="00137CFE">
            <w:pPr>
              <w:rPr>
                <w:rFonts w:asciiTheme="minorHAnsi" w:hAnsiTheme="minorHAnsi"/>
                <w:sz w:val="20"/>
                <w:szCs w:val="20"/>
              </w:rPr>
            </w:pPr>
            <w:r w:rsidRPr="002E259B">
              <w:rPr>
                <w:rFonts w:asciiTheme="minorHAnsi" w:hAnsiTheme="minorHAnsi"/>
                <w:sz w:val="20"/>
                <w:szCs w:val="20"/>
              </w:rPr>
              <w:t>New Construction (Nc)</w:t>
            </w:r>
          </w:p>
        </w:tc>
        <w:tc>
          <w:tcPr>
            <w:tcW w:w="1890" w:type="dxa"/>
          </w:tcPr>
          <w:p w:rsidR="0023254A" w:rsidRPr="002E259B" w:rsidRDefault="0023254A" w:rsidP="00137CFE">
            <w:pPr>
              <w:rPr>
                <w:rFonts w:asciiTheme="minorHAnsi" w:hAnsiTheme="minorHAnsi"/>
                <w:sz w:val="20"/>
                <w:szCs w:val="20"/>
              </w:rPr>
            </w:pPr>
            <w:r w:rsidRPr="002E259B">
              <w:rPr>
                <w:rFonts w:asciiTheme="minorHAnsi" w:hAnsiTheme="minorHAnsi"/>
                <w:sz w:val="20"/>
                <w:szCs w:val="20"/>
              </w:rPr>
              <w:t>Above Code/Standard</w:t>
            </w:r>
          </w:p>
        </w:tc>
        <w:tc>
          <w:tcPr>
            <w:tcW w:w="1890" w:type="dxa"/>
          </w:tcPr>
          <w:p w:rsidR="0023254A" w:rsidRPr="002E259B" w:rsidRDefault="0023254A" w:rsidP="00137CFE">
            <w:pPr>
              <w:rPr>
                <w:rFonts w:asciiTheme="minorHAnsi" w:hAnsiTheme="minorHAnsi"/>
                <w:sz w:val="20"/>
                <w:szCs w:val="20"/>
              </w:rPr>
            </w:pPr>
            <w:r w:rsidRPr="002E259B">
              <w:rPr>
                <w:rFonts w:asciiTheme="minorHAnsi" w:hAnsiTheme="minorHAnsi"/>
                <w:sz w:val="20"/>
                <w:szCs w:val="20"/>
              </w:rPr>
              <w:t>N/A</w:t>
            </w:r>
          </w:p>
        </w:tc>
        <w:tc>
          <w:tcPr>
            <w:tcW w:w="1620" w:type="dxa"/>
          </w:tcPr>
          <w:p w:rsidR="0023254A" w:rsidRPr="002E259B" w:rsidRDefault="0023254A" w:rsidP="00137CFE">
            <w:pPr>
              <w:rPr>
                <w:rFonts w:asciiTheme="minorHAnsi" w:hAnsiTheme="minorHAnsi"/>
                <w:sz w:val="20"/>
                <w:szCs w:val="20"/>
              </w:rPr>
            </w:pPr>
            <w:r w:rsidRPr="002E259B">
              <w:rPr>
                <w:rFonts w:asciiTheme="minorHAnsi" w:hAnsiTheme="minorHAnsi"/>
                <w:sz w:val="20"/>
                <w:szCs w:val="20"/>
              </w:rPr>
              <w:t>Incremental Cost</w:t>
            </w:r>
          </w:p>
        </w:tc>
        <w:tc>
          <w:tcPr>
            <w:tcW w:w="1620" w:type="dxa"/>
          </w:tcPr>
          <w:p w:rsidR="0023254A" w:rsidRPr="002E259B" w:rsidRDefault="0023254A" w:rsidP="00137CFE">
            <w:pPr>
              <w:rPr>
                <w:rFonts w:asciiTheme="minorHAnsi" w:hAnsiTheme="minorHAnsi"/>
                <w:sz w:val="20"/>
                <w:szCs w:val="20"/>
              </w:rPr>
            </w:pPr>
            <w:r w:rsidRPr="002E259B">
              <w:rPr>
                <w:rFonts w:asciiTheme="minorHAnsi" w:hAnsiTheme="minorHAnsi"/>
                <w:sz w:val="20"/>
                <w:szCs w:val="20"/>
              </w:rPr>
              <w:t>N/A</w:t>
            </w:r>
          </w:p>
        </w:tc>
        <w:tc>
          <w:tcPr>
            <w:tcW w:w="1170" w:type="dxa"/>
          </w:tcPr>
          <w:p w:rsidR="0023254A" w:rsidRPr="002E259B" w:rsidRDefault="0023254A" w:rsidP="00137CFE">
            <w:pPr>
              <w:rPr>
                <w:rFonts w:asciiTheme="minorHAnsi" w:hAnsiTheme="minorHAnsi"/>
                <w:sz w:val="20"/>
                <w:szCs w:val="20"/>
              </w:rPr>
            </w:pPr>
            <w:r w:rsidRPr="002E259B">
              <w:rPr>
                <w:rFonts w:asciiTheme="minorHAnsi" w:hAnsiTheme="minorHAnsi"/>
                <w:sz w:val="20"/>
                <w:szCs w:val="20"/>
              </w:rPr>
              <w:t>EUL</w:t>
            </w:r>
          </w:p>
        </w:tc>
        <w:tc>
          <w:tcPr>
            <w:tcW w:w="1260" w:type="dxa"/>
          </w:tcPr>
          <w:p w:rsidR="0023254A" w:rsidRPr="002E259B" w:rsidRDefault="0023254A" w:rsidP="00137CFE">
            <w:pPr>
              <w:rPr>
                <w:rFonts w:asciiTheme="minorHAnsi" w:hAnsiTheme="minorHAnsi"/>
                <w:sz w:val="20"/>
                <w:szCs w:val="20"/>
              </w:rPr>
            </w:pPr>
            <w:r w:rsidRPr="002E259B">
              <w:rPr>
                <w:rFonts w:asciiTheme="minorHAnsi" w:hAnsiTheme="minorHAnsi"/>
                <w:sz w:val="20"/>
                <w:szCs w:val="20"/>
              </w:rPr>
              <w:t>0</w:t>
            </w:r>
          </w:p>
        </w:tc>
      </w:tr>
      <w:tr w:rsidR="0023254A" w:rsidRPr="002E259B"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2E259B" w:rsidRDefault="0023254A" w:rsidP="00137CFE">
            <w:pPr>
              <w:rPr>
                <w:rFonts w:asciiTheme="minorHAnsi" w:hAnsiTheme="minorHAnsi"/>
                <w:sz w:val="20"/>
                <w:szCs w:val="20"/>
              </w:rPr>
            </w:pPr>
            <w:r w:rsidRPr="002E259B">
              <w:rPr>
                <w:rFonts w:asciiTheme="minorHAnsi" w:hAnsiTheme="minorHAnsi"/>
                <w:sz w:val="20"/>
                <w:szCs w:val="20"/>
              </w:rPr>
              <w:t>Replace on Burnout (ROB)</w:t>
            </w:r>
          </w:p>
        </w:tc>
        <w:tc>
          <w:tcPr>
            <w:tcW w:w="1800" w:type="dxa"/>
          </w:tcPr>
          <w:p w:rsidR="0023254A" w:rsidRPr="002E259B" w:rsidRDefault="0023254A" w:rsidP="00137CFE">
            <w:pPr>
              <w:rPr>
                <w:rFonts w:asciiTheme="minorHAnsi" w:hAnsiTheme="minorHAnsi"/>
                <w:sz w:val="20"/>
                <w:szCs w:val="20"/>
              </w:rPr>
            </w:pPr>
            <w:r w:rsidRPr="002E259B">
              <w:rPr>
                <w:rFonts w:asciiTheme="minorHAnsi" w:hAnsiTheme="minorHAnsi"/>
                <w:sz w:val="20"/>
                <w:szCs w:val="20"/>
              </w:rPr>
              <w:t>Replace on Burnout (Rob)/Normal Replacement (NR)</w:t>
            </w:r>
          </w:p>
        </w:tc>
        <w:tc>
          <w:tcPr>
            <w:tcW w:w="1890" w:type="dxa"/>
          </w:tcPr>
          <w:p w:rsidR="0023254A" w:rsidRPr="002E259B" w:rsidRDefault="0023254A" w:rsidP="00137CFE">
            <w:pPr>
              <w:rPr>
                <w:rFonts w:asciiTheme="minorHAnsi" w:hAnsiTheme="minorHAnsi"/>
                <w:sz w:val="20"/>
                <w:szCs w:val="20"/>
              </w:rPr>
            </w:pPr>
            <w:r w:rsidRPr="002E259B">
              <w:rPr>
                <w:rFonts w:asciiTheme="minorHAnsi" w:hAnsiTheme="minorHAnsi"/>
                <w:sz w:val="20"/>
                <w:szCs w:val="20"/>
              </w:rPr>
              <w:t>Above Code/Standard</w:t>
            </w:r>
          </w:p>
        </w:tc>
        <w:tc>
          <w:tcPr>
            <w:tcW w:w="1890" w:type="dxa"/>
          </w:tcPr>
          <w:p w:rsidR="0023254A" w:rsidRPr="002E259B" w:rsidRDefault="0023254A" w:rsidP="00137CFE">
            <w:pPr>
              <w:rPr>
                <w:rFonts w:asciiTheme="minorHAnsi" w:hAnsiTheme="minorHAnsi"/>
                <w:sz w:val="20"/>
                <w:szCs w:val="20"/>
              </w:rPr>
            </w:pPr>
            <w:r w:rsidRPr="002E259B">
              <w:rPr>
                <w:rFonts w:asciiTheme="minorHAnsi" w:hAnsiTheme="minorHAnsi"/>
                <w:sz w:val="20"/>
                <w:szCs w:val="20"/>
              </w:rPr>
              <w:t>N/A</w:t>
            </w:r>
          </w:p>
        </w:tc>
        <w:tc>
          <w:tcPr>
            <w:tcW w:w="1620" w:type="dxa"/>
          </w:tcPr>
          <w:p w:rsidR="0023254A" w:rsidRPr="002E259B" w:rsidRDefault="0023254A" w:rsidP="00137CFE">
            <w:pPr>
              <w:rPr>
                <w:rFonts w:asciiTheme="minorHAnsi" w:hAnsiTheme="minorHAnsi"/>
                <w:sz w:val="20"/>
                <w:szCs w:val="20"/>
              </w:rPr>
            </w:pPr>
            <w:r w:rsidRPr="002E259B">
              <w:rPr>
                <w:rFonts w:asciiTheme="minorHAnsi" w:hAnsiTheme="minorHAnsi"/>
                <w:sz w:val="20"/>
                <w:szCs w:val="20"/>
              </w:rPr>
              <w:t>Incremental Cost</w:t>
            </w:r>
          </w:p>
        </w:tc>
        <w:tc>
          <w:tcPr>
            <w:tcW w:w="1620" w:type="dxa"/>
          </w:tcPr>
          <w:p w:rsidR="0023254A" w:rsidRPr="002E259B" w:rsidRDefault="0023254A" w:rsidP="00137CFE">
            <w:pPr>
              <w:rPr>
                <w:rFonts w:asciiTheme="minorHAnsi" w:hAnsiTheme="minorHAnsi"/>
                <w:sz w:val="20"/>
                <w:szCs w:val="20"/>
              </w:rPr>
            </w:pPr>
            <w:r w:rsidRPr="002E259B">
              <w:rPr>
                <w:rFonts w:asciiTheme="minorHAnsi" w:hAnsiTheme="minorHAnsi"/>
                <w:sz w:val="20"/>
                <w:szCs w:val="20"/>
              </w:rPr>
              <w:t>N/A</w:t>
            </w:r>
          </w:p>
        </w:tc>
        <w:tc>
          <w:tcPr>
            <w:tcW w:w="1170" w:type="dxa"/>
          </w:tcPr>
          <w:p w:rsidR="0023254A" w:rsidRPr="002E259B" w:rsidRDefault="0023254A" w:rsidP="00137CFE">
            <w:pPr>
              <w:rPr>
                <w:rFonts w:asciiTheme="minorHAnsi" w:hAnsiTheme="minorHAnsi"/>
                <w:sz w:val="20"/>
                <w:szCs w:val="20"/>
              </w:rPr>
            </w:pPr>
            <w:r w:rsidRPr="002E259B">
              <w:rPr>
                <w:rFonts w:asciiTheme="minorHAnsi" w:hAnsiTheme="minorHAnsi"/>
                <w:sz w:val="20"/>
                <w:szCs w:val="20"/>
              </w:rPr>
              <w:t>EUL</w:t>
            </w:r>
          </w:p>
        </w:tc>
        <w:tc>
          <w:tcPr>
            <w:tcW w:w="1260" w:type="dxa"/>
          </w:tcPr>
          <w:p w:rsidR="0023254A" w:rsidRPr="002E259B" w:rsidRDefault="0023254A" w:rsidP="00137CFE">
            <w:pPr>
              <w:rPr>
                <w:rFonts w:asciiTheme="minorHAnsi" w:hAnsiTheme="minorHAnsi"/>
                <w:sz w:val="20"/>
                <w:szCs w:val="20"/>
              </w:rPr>
            </w:pPr>
            <w:r w:rsidRPr="002E259B">
              <w:rPr>
                <w:rFonts w:asciiTheme="minorHAnsi" w:hAnsiTheme="minorHAnsi"/>
                <w:sz w:val="20"/>
                <w:szCs w:val="20"/>
              </w:rPr>
              <w:t>0</w:t>
            </w:r>
          </w:p>
        </w:tc>
      </w:tr>
      <w:tr w:rsidR="0023254A" w:rsidRPr="002E259B"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2E259B" w:rsidRDefault="0023254A" w:rsidP="00137CFE">
            <w:pPr>
              <w:rPr>
                <w:rFonts w:asciiTheme="minorHAnsi" w:hAnsiTheme="minorHAnsi"/>
                <w:sz w:val="20"/>
                <w:szCs w:val="20"/>
              </w:rPr>
            </w:pPr>
            <w:r w:rsidRPr="002E259B">
              <w:rPr>
                <w:rFonts w:asciiTheme="minorHAnsi" w:hAnsiTheme="minorHAnsi"/>
                <w:sz w:val="20"/>
                <w:szCs w:val="20"/>
              </w:rPr>
              <w:t>Retrofit (RET)</w:t>
            </w:r>
          </w:p>
        </w:tc>
        <w:tc>
          <w:tcPr>
            <w:tcW w:w="1800" w:type="dxa"/>
          </w:tcPr>
          <w:p w:rsidR="0023254A" w:rsidRPr="002E259B" w:rsidRDefault="0023254A" w:rsidP="00137CFE">
            <w:pPr>
              <w:rPr>
                <w:rFonts w:asciiTheme="minorHAnsi" w:hAnsiTheme="minorHAnsi"/>
                <w:sz w:val="20"/>
                <w:szCs w:val="20"/>
              </w:rPr>
            </w:pPr>
            <w:r w:rsidRPr="002E259B">
              <w:rPr>
                <w:rFonts w:asciiTheme="minorHAnsi" w:hAnsiTheme="minorHAnsi"/>
                <w:sz w:val="20"/>
                <w:szCs w:val="20"/>
              </w:rPr>
              <w:t>Early Replacement (ER)</w:t>
            </w:r>
          </w:p>
        </w:tc>
        <w:tc>
          <w:tcPr>
            <w:tcW w:w="1890" w:type="dxa"/>
          </w:tcPr>
          <w:p w:rsidR="0023254A" w:rsidRPr="002E259B" w:rsidRDefault="0023254A" w:rsidP="00137CFE">
            <w:pPr>
              <w:rPr>
                <w:rFonts w:asciiTheme="minorHAnsi" w:hAnsiTheme="minorHAnsi"/>
                <w:sz w:val="20"/>
                <w:szCs w:val="20"/>
              </w:rPr>
            </w:pPr>
            <w:r w:rsidRPr="002E259B">
              <w:rPr>
                <w:rFonts w:asciiTheme="minorHAnsi" w:hAnsiTheme="minorHAnsi"/>
                <w:sz w:val="20"/>
                <w:szCs w:val="20"/>
              </w:rPr>
              <w:t>Above Cust. Existing</w:t>
            </w:r>
          </w:p>
        </w:tc>
        <w:tc>
          <w:tcPr>
            <w:tcW w:w="1890" w:type="dxa"/>
          </w:tcPr>
          <w:p w:rsidR="0023254A" w:rsidRPr="002E259B" w:rsidRDefault="0023254A" w:rsidP="00137CFE">
            <w:pPr>
              <w:rPr>
                <w:rFonts w:asciiTheme="minorHAnsi" w:hAnsiTheme="minorHAnsi"/>
                <w:sz w:val="20"/>
                <w:szCs w:val="20"/>
              </w:rPr>
            </w:pPr>
            <w:r w:rsidRPr="002E259B">
              <w:rPr>
                <w:rFonts w:asciiTheme="minorHAnsi" w:hAnsiTheme="minorHAnsi"/>
                <w:sz w:val="20"/>
                <w:szCs w:val="20"/>
              </w:rPr>
              <w:t>Above Code/Standard</w:t>
            </w:r>
          </w:p>
        </w:tc>
        <w:tc>
          <w:tcPr>
            <w:tcW w:w="1620" w:type="dxa"/>
          </w:tcPr>
          <w:p w:rsidR="0023254A" w:rsidRPr="002E259B" w:rsidRDefault="0023254A" w:rsidP="00137CFE">
            <w:pPr>
              <w:rPr>
                <w:rFonts w:asciiTheme="minorHAnsi" w:hAnsiTheme="minorHAnsi"/>
                <w:sz w:val="20"/>
                <w:szCs w:val="20"/>
              </w:rPr>
            </w:pPr>
            <w:r w:rsidRPr="002E259B">
              <w:rPr>
                <w:rFonts w:asciiTheme="minorHAnsi" w:hAnsiTheme="minorHAnsi"/>
                <w:sz w:val="20"/>
                <w:szCs w:val="20"/>
              </w:rPr>
              <w:t>Full Cost</w:t>
            </w:r>
          </w:p>
        </w:tc>
        <w:tc>
          <w:tcPr>
            <w:tcW w:w="1620" w:type="dxa"/>
          </w:tcPr>
          <w:p w:rsidR="0023254A" w:rsidRPr="002E259B" w:rsidRDefault="0023254A" w:rsidP="00137CFE">
            <w:pPr>
              <w:rPr>
                <w:rFonts w:asciiTheme="minorHAnsi" w:hAnsiTheme="minorHAnsi"/>
                <w:sz w:val="20"/>
                <w:szCs w:val="20"/>
              </w:rPr>
            </w:pPr>
            <w:r w:rsidRPr="002E259B">
              <w:rPr>
                <w:rFonts w:asciiTheme="minorHAnsi" w:hAnsiTheme="minorHAnsi"/>
                <w:sz w:val="20"/>
                <w:szCs w:val="20"/>
              </w:rPr>
              <w:t>Incremental Cost</w:t>
            </w:r>
          </w:p>
        </w:tc>
        <w:tc>
          <w:tcPr>
            <w:tcW w:w="1170" w:type="dxa"/>
          </w:tcPr>
          <w:p w:rsidR="0023254A" w:rsidRPr="002E259B" w:rsidRDefault="0023254A" w:rsidP="00137CFE">
            <w:pPr>
              <w:rPr>
                <w:rFonts w:asciiTheme="minorHAnsi" w:hAnsiTheme="minorHAnsi"/>
                <w:sz w:val="20"/>
                <w:szCs w:val="20"/>
              </w:rPr>
            </w:pPr>
            <w:r w:rsidRPr="002E259B">
              <w:rPr>
                <w:rFonts w:asciiTheme="minorHAnsi" w:hAnsiTheme="minorHAnsi"/>
                <w:sz w:val="20"/>
                <w:szCs w:val="20"/>
              </w:rPr>
              <w:t>RUL</w:t>
            </w:r>
          </w:p>
        </w:tc>
        <w:tc>
          <w:tcPr>
            <w:tcW w:w="1260" w:type="dxa"/>
          </w:tcPr>
          <w:p w:rsidR="0023254A" w:rsidRPr="002E259B" w:rsidRDefault="0023254A" w:rsidP="00137CFE">
            <w:pPr>
              <w:rPr>
                <w:rFonts w:asciiTheme="minorHAnsi" w:hAnsiTheme="minorHAnsi"/>
                <w:sz w:val="20"/>
                <w:szCs w:val="20"/>
              </w:rPr>
            </w:pPr>
            <w:r w:rsidRPr="002E259B">
              <w:rPr>
                <w:rFonts w:asciiTheme="minorHAnsi" w:hAnsiTheme="minorHAnsi"/>
                <w:sz w:val="20"/>
                <w:szCs w:val="20"/>
              </w:rPr>
              <w:t>EUL-RUL</w:t>
            </w:r>
          </w:p>
        </w:tc>
      </w:tr>
      <w:tr w:rsidR="0023254A" w:rsidRPr="002E259B"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2E259B" w:rsidRDefault="0023254A" w:rsidP="00137CFE">
            <w:pPr>
              <w:rPr>
                <w:rFonts w:asciiTheme="minorHAnsi" w:hAnsiTheme="minorHAnsi"/>
                <w:sz w:val="20"/>
                <w:szCs w:val="20"/>
              </w:rPr>
            </w:pPr>
            <w:r w:rsidRPr="002E259B">
              <w:rPr>
                <w:rFonts w:asciiTheme="minorHAnsi" w:hAnsiTheme="minorHAnsi"/>
                <w:sz w:val="20"/>
                <w:szCs w:val="20"/>
              </w:rPr>
              <w:t>Retrofit – First Baseline Only (REF)</w:t>
            </w:r>
          </w:p>
        </w:tc>
        <w:tc>
          <w:tcPr>
            <w:tcW w:w="1800" w:type="dxa"/>
          </w:tcPr>
          <w:p w:rsidR="0023254A" w:rsidRPr="002E259B" w:rsidRDefault="0023254A" w:rsidP="00137CFE">
            <w:pPr>
              <w:rPr>
                <w:rFonts w:asciiTheme="minorHAnsi" w:hAnsiTheme="minorHAnsi"/>
                <w:sz w:val="20"/>
                <w:szCs w:val="20"/>
              </w:rPr>
            </w:pPr>
            <w:r w:rsidRPr="002E259B">
              <w:rPr>
                <w:rFonts w:asciiTheme="minorHAnsi" w:hAnsiTheme="minorHAnsi"/>
                <w:sz w:val="20"/>
                <w:szCs w:val="20"/>
              </w:rPr>
              <w:t>Early Replacement RUL (ErRul)</w:t>
            </w:r>
          </w:p>
        </w:tc>
        <w:tc>
          <w:tcPr>
            <w:tcW w:w="1890" w:type="dxa"/>
          </w:tcPr>
          <w:p w:rsidR="0023254A" w:rsidRPr="002E259B" w:rsidRDefault="0023254A" w:rsidP="00137CFE">
            <w:pPr>
              <w:rPr>
                <w:rFonts w:asciiTheme="minorHAnsi" w:hAnsiTheme="minorHAnsi"/>
                <w:sz w:val="20"/>
                <w:szCs w:val="20"/>
              </w:rPr>
            </w:pPr>
            <w:r w:rsidRPr="002E259B">
              <w:rPr>
                <w:rFonts w:asciiTheme="minorHAnsi" w:hAnsiTheme="minorHAnsi"/>
                <w:sz w:val="20"/>
                <w:szCs w:val="20"/>
              </w:rPr>
              <w:t>Above Cust. Existing</w:t>
            </w:r>
          </w:p>
        </w:tc>
        <w:tc>
          <w:tcPr>
            <w:tcW w:w="1890" w:type="dxa"/>
          </w:tcPr>
          <w:p w:rsidR="0023254A" w:rsidRPr="002E259B" w:rsidRDefault="0023254A" w:rsidP="00137CFE">
            <w:pPr>
              <w:rPr>
                <w:rFonts w:asciiTheme="minorHAnsi" w:hAnsiTheme="minorHAnsi"/>
                <w:sz w:val="20"/>
                <w:szCs w:val="20"/>
              </w:rPr>
            </w:pPr>
            <w:r w:rsidRPr="002E259B">
              <w:rPr>
                <w:rFonts w:asciiTheme="minorHAnsi" w:hAnsiTheme="minorHAnsi"/>
                <w:sz w:val="20"/>
                <w:szCs w:val="20"/>
              </w:rPr>
              <w:t>N/A</w:t>
            </w:r>
          </w:p>
        </w:tc>
        <w:tc>
          <w:tcPr>
            <w:tcW w:w="1620" w:type="dxa"/>
          </w:tcPr>
          <w:p w:rsidR="0023254A" w:rsidRPr="002E259B" w:rsidRDefault="0023254A" w:rsidP="00137CFE">
            <w:pPr>
              <w:rPr>
                <w:rFonts w:asciiTheme="minorHAnsi" w:hAnsiTheme="minorHAnsi"/>
                <w:sz w:val="20"/>
                <w:szCs w:val="20"/>
              </w:rPr>
            </w:pPr>
            <w:r w:rsidRPr="002E259B">
              <w:rPr>
                <w:rFonts w:asciiTheme="minorHAnsi" w:hAnsiTheme="minorHAnsi"/>
                <w:sz w:val="20"/>
                <w:szCs w:val="20"/>
              </w:rPr>
              <w:t>Full Cost</w:t>
            </w:r>
          </w:p>
        </w:tc>
        <w:tc>
          <w:tcPr>
            <w:tcW w:w="1620" w:type="dxa"/>
          </w:tcPr>
          <w:p w:rsidR="0023254A" w:rsidRPr="002E259B" w:rsidRDefault="0023254A" w:rsidP="00137CFE">
            <w:pPr>
              <w:rPr>
                <w:rFonts w:asciiTheme="minorHAnsi" w:hAnsiTheme="minorHAnsi"/>
                <w:sz w:val="20"/>
                <w:szCs w:val="20"/>
              </w:rPr>
            </w:pPr>
            <w:r w:rsidRPr="002E259B">
              <w:rPr>
                <w:rFonts w:asciiTheme="minorHAnsi" w:hAnsiTheme="minorHAnsi"/>
                <w:sz w:val="20"/>
                <w:szCs w:val="20"/>
              </w:rPr>
              <w:t>N/A</w:t>
            </w:r>
          </w:p>
        </w:tc>
        <w:tc>
          <w:tcPr>
            <w:tcW w:w="1170" w:type="dxa"/>
          </w:tcPr>
          <w:p w:rsidR="0023254A" w:rsidRPr="002E259B" w:rsidRDefault="0023254A" w:rsidP="00137CFE">
            <w:pPr>
              <w:rPr>
                <w:rFonts w:asciiTheme="minorHAnsi" w:hAnsiTheme="minorHAnsi"/>
                <w:sz w:val="20"/>
                <w:szCs w:val="20"/>
              </w:rPr>
            </w:pPr>
            <w:r w:rsidRPr="002E259B">
              <w:rPr>
                <w:rFonts w:asciiTheme="minorHAnsi" w:hAnsiTheme="minorHAnsi"/>
                <w:sz w:val="20"/>
                <w:szCs w:val="20"/>
              </w:rPr>
              <w:t>EUL</w:t>
            </w:r>
          </w:p>
        </w:tc>
        <w:tc>
          <w:tcPr>
            <w:tcW w:w="1260" w:type="dxa"/>
          </w:tcPr>
          <w:p w:rsidR="0023254A" w:rsidRPr="002E259B" w:rsidRDefault="0023254A" w:rsidP="00137CFE">
            <w:pPr>
              <w:rPr>
                <w:rFonts w:asciiTheme="minorHAnsi" w:hAnsiTheme="minorHAnsi"/>
                <w:sz w:val="20"/>
                <w:szCs w:val="20"/>
              </w:rPr>
            </w:pPr>
            <w:r w:rsidRPr="002E259B">
              <w:rPr>
                <w:rFonts w:asciiTheme="minorHAnsi" w:hAnsiTheme="minorHAnsi"/>
                <w:sz w:val="20"/>
                <w:szCs w:val="20"/>
              </w:rPr>
              <w:t>0</w:t>
            </w:r>
          </w:p>
        </w:tc>
      </w:tr>
      <w:tr w:rsidR="0023254A" w:rsidRPr="002E259B"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2E259B" w:rsidRDefault="0023254A" w:rsidP="00137CFE">
            <w:pPr>
              <w:rPr>
                <w:rFonts w:asciiTheme="minorHAnsi" w:hAnsiTheme="minorHAnsi"/>
                <w:sz w:val="20"/>
                <w:szCs w:val="20"/>
              </w:rPr>
            </w:pPr>
            <w:r w:rsidRPr="002E259B">
              <w:rPr>
                <w:rFonts w:asciiTheme="minorHAnsi" w:hAnsiTheme="minorHAnsi"/>
                <w:sz w:val="20"/>
                <w:szCs w:val="20"/>
              </w:rPr>
              <w:t>Retrofit Add-on (REA)</w:t>
            </w:r>
          </w:p>
        </w:tc>
        <w:tc>
          <w:tcPr>
            <w:tcW w:w="1800" w:type="dxa"/>
          </w:tcPr>
          <w:p w:rsidR="0023254A" w:rsidRPr="002E259B" w:rsidRDefault="0023254A" w:rsidP="00137CFE">
            <w:pPr>
              <w:rPr>
                <w:rFonts w:asciiTheme="minorHAnsi" w:hAnsiTheme="minorHAnsi"/>
                <w:sz w:val="20"/>
                <w:szCs w:val="20"/>
              </w:rPr>
            </w:pPr>
            <w:r w:rsidRPr="002E259B">
              <w:rPr>
                <w:rFonts w:asciiTheme="minorHAnsi" w:hAnsiTheme="minorHAnsi"/>
                <w:sz w:val="20"/>
                <w:szCs w:val="20"/>
              </w:rPr>
              <w:t>N/A</w:t>
            </w:r>
          </w:p>
        </w:tc>
        <w:tc>
          <w:tcPr>
            <w:tcW w:w="1890" w:type="dxa"/>
          </w:tcPr>
          <w:p w:rsidR="0023254A" w:rsidRPr="002E259B" w:rsidRDefault="0023254A" w:rsidP="00137CFE">
            <w:pPr>
              <w:rPr>
                <w:rFonts w:asciiTheme="minorHAnsi" w:hAnsiTheme="minorHAnsi"/>
                <w:sz w:val="20"/>
                <w:szCs w:val="20"/>
              </w:rPr>
            </w:pPr>
            <w:r w:rsidRPr="002E259B">
              <w:rPr>
                <w:rFonts w:asciiTheme="minorHAnsi" w:hAnsiTheme="minorHAnsi"/>
                <w:sz w:val="20"/>
                <w:szCs w:val="20"/>
              </w:rPr>
              <w:t>Above Cust. Existing</w:t>
            </w:r>
          </w:p>
        </w:tc>
        <w:tc>
          <w:tcPr>
            <w:tcW w:w="1890" w:type="dxa"/>
          </w:tcPr>
          <w:p w:rsidR="0023254A" w:rsidRPr="002E259B" w:rsidRDefault="0023254A" w:rsidP="00137CFE">
            <w:pPr>
              <w:rPr>
                <w:rFonts w:asciiTheme="minorHAnsi" w:hAnsiTheme="minorHAnsi"/>
                <w:sz w:val="20"/>
                <w:szCs w:val="20"/>
              </w:rPr>
            </w:pPr>
            <w:r w:rsidRPr="002E259B">
              <w:rPr>
                <w:rFonts w:asciiTheme="minorHAnsi" w:hAnsiTheme="minorHAnsi"/>
                <w:sz w:val="20"/>
                <w:szCs w:val="20"/>
              </w:rPr>
              <w:t>N/A</w:t>
            </w:r>
          </w:p>
        </w:tc>
        <w:tc>
          <w:tcPr>
            <w:tcW w:w="1620" w:type="dxa"/>
          </w:tcPr>
          <w:p w:rsidR="0023254A" w:rsidRPr="002E259B" w:rsidRDefault="0023254A" w:rsidP="00137CFE">
            <w:pPr>
              <w:rPr>
                <w:rFonts w:asciiTheme="minorHAnsi" w:hAnsiTheme="minorHAnsi"/>
                <w:sz w:val="20"/>
                <w:szCs w:val="20"/>
              </w:rPr>
            </w:pPr>
            <w:r w:rsidRPr="002E259B">
              <w:rPr>
                <w:rFonts w:asciiTheme="minorHAnsi" w:hAnsiTheme="minorHAnsi"/>
                <w:sz w:val="20"/>
                <w:szCs w:val="20"/>
              </w:rPr>
              <w:t>Full Cost</w:t>
            </w:r>
          </w:p>
        </w:tc>
        <w:tc>
          <w:tcPr>
            <w:tcW w:w="1620" w:type="dxa"/>
          </w:tcPr>
          <w:p w:rsidR="0023254A" w:rsidRPr="002E259B" w:rsidRDefault="0023254A" w:rsidP="00137CFE">
            <w:pPr>
              <w:rPr>
                <w:rFonts w:asciiTheme="minorHAnsi" w:hAnsiTheme="minorHAnsi"/>
                <w:sz w:val="20"/>
                <w:szCs w:val="20"/>
              </w:rPr>
            </w:pPr>
            <w:r w:rsidRPr="002E259B">
              <w:rPr>
                <w:rFonts w:asciiTheme="minorHAnsi" w:hAnsiTheme="minorHAnsi"/>
                <w:sz w:val="20"/>
                <w:szCs w:val="20"/>
              </w:rPr>
              <w:t>N/A</w:t>
            </w:r>
          </w:p>
        </w:tc>
        <w:tc>
          <w:tcPr>
            <w:tcW w:w="1170" w:type="dxa"/>
          </w:tcPr>
          <w:p w:rsidR="0023254A" w:rsidRPr="002E259B" w:rsidRDefault="0023254A" w:rsidP="00137CFE">
            <w:pPr>
              <w:rPr>
                <w:rFonts w:asciiTheme="minorHAnsi" w:hAnsiTheme="minorHAnsi"/>
                <w:sz w:val="20"/>
                <w:szCs w:val="20"/>
              </w:rPr>
            </w:pPr>
            <w:r w:rsidRPr="002E259B">
              <w:rPr>
                <w:rFonts w:asciiTheme="minorHAnsi" w:hAnsiTheme="minorHAnsi"/>
                <w:sz w:val="20"/>
                <w:szCs w:val="20"/>
              </w:rPr>
              <w:t>EUL</w:t>
            </w:r>
          </w:p>
        </w:tc>
        <w:tc>
          <w:tcPr>
            <w:tcW w:w="1260" w:type="dxa"/>
          </w:tcPr>
          <w:p w:rsidR="0023254A" w:rsidRPr="002E259B" w:rsidRDefault="0023254A" w:rsidP="00137CFE">
            <w:pPr>
              <w:rPr>
                <w:rFonts w:asciiTheme="minorHAnsi" w:hAnsiTheme="minorHAnsi"/>
                <w:sz w:val="20"/>
                <w:szCs w:val="20"/>
              </w:rPr>
            </w:pPr>
            <w:r w:rsidRPr="002E259B">
              <w:rPr>
                <w:rFonts w:asciiTheme="minorHAnsi" w:hAnsiTheme="minorHAnsi"/>
                <w:sz w:val="20"/>
                <w:szCs w:val="20"/>
              </w:rPr>
              <w:t>0</w:t>
            </w:r>
          </w:p>
        </w:tc>
      </w:tr>
    </w:tbl>
    <w:p w:rsidR="00697868" w:rsidRPr="002E259B" w:rsidRDefault="00697868">
      <w:pPr>
        <w:rPr>
          <w:rFonts w:asciiTheme="minorHAnsi" w:hAnsiTheme="minorHAnsi" w:cstheme="minorHAnsi"/>
        </w:rPr>
      </w:pPr>
    </w:p>
    <w:sectPr w:rsidR="00697868" w:rsidRPr="002E259B" w:rsidSect="00CE28CF">
      <w:footerReference w:type="default" r:id="rId22"/>
      <w:pgSz w:w="15840" w:h="12240" w:orient="landscape"/>
      <w:pgMar w:top="1440" w:right="1440" w:bottom="1440" w:left="1557"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26B2F" w:rsidRDefault="00326B2F" w:rsidP="00447D6E">
      <w:r>
        <w:separator/>
      </w:r>
    </w:p>
  </w:endnote>
  <w:endnote w:type="continuationSeparator" w:id="0">
    <w:p w:rsidR="00326B2F" w:rsidRDefault="00326B2F" w:rsidP="00447D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5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6B2F" w:rsidRPr="00D21C36" w:rsidRDefault="00326B2F" w:rsidP="00447D6E">
    <w:pPr>
      <w:pStyle w:val="Footer"/>
      <w:jc w:val="right"/>
      <w:rPr>
        <w:rFonts w:asciiTheme="minorHAnsi" w:hAnsiTheme="minorHAnsi" w:cstheme="minorHAnsi"/>
        <w:b/>
        <w:sz w:val="36"/>
        <w:szCs w:val="36"/>
      </w:rPr>
    </w:pPr>
    <w:r>
      <w:rPr>
        <w:rFonts w:asciiTheme="minorHAnsi" w:hAnsiTheme="minorHAnsi" w:cstheme="minorHAnsi"/>
        <w:b/>
        <w:sz w:val="36"/>
        <w:szCs w:val="36"/>
      </w:rPr>
      <w:t>July 21, 2014</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6B2F" w:rsidRPr="009500DC" w:rsidRDefault="00326B2F" w:rsidP="009500DC">
    <w:pPr>
      <w:pStyle w:val="Footer"/>
      <w:pBdr>
        <w:top w:val="single" w:sz="4" w:space="1" w:color="auto"/>
      </w:pBdr>
      <w:rPr>
        <w:rFonts w:asciiTheme="minorHAnsi" w:hAnsiTheme="minorHAnsi" w:cstheme="minorHAnsi"/>
        <w:b/>
        <w:sz w:val="20"/>
        <w:szCs w:val="20"/>
      </w:rPr>
    </w:pPr>
    <w:r>
      <w:rPr>
        <w:rFonts w:asciiTheme="minorHAnsi" w:hAnsiTheme="minorHAnsi" w:cstheme="minorHAnsi"/>
        <w:b/>
        <w:sz w:val="20"/>
        <w:szCs w:val="20"/>
      </w:rPr>
      <w:t>SCE13RN027</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0</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E8168D">
      <w:rPr>
        <w:rFonts w:asciiTheme="minorHAnsi" w:hAnsiTheme="minorHAnsi" w:cstheme="minorHAnsi"/>
        <w:b/>
        <w:noProof/>
        <w:sz w:val="20"/>
        <w:szCs w:val="20"/>
      </w:rPr>
      <w:t>14</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July 21, 2014</w:t>
    </w:r>
  </w:p>
  <w:p w:rsidR="00326B2F" w:rsidRPr="009500DC" w:rsidRDefault="00326B2F" w:rsidP="009500DC">
    <w:pPr>
      <w:pStyle w:val="Footer"/>
      <w:pBdr>
        <w:top w:val="single" w:sz="4" w:space="1" w:color="auto"/>
      </w:pBdr>
      <w:rPr>
        <w:rFonts w:asciiTheme="minorHAnsi" w:hAnsiTheme="minorHAnsi" w:cstheme="minorHAnsi"/>
      </w:rPr>
    </w:pPr>
    <w:r w:rsidRPr="009500DC">
      <w:rPr>
        <w:rFonts w:asciiTheme="minorHAnsi" w:hAnsiTheme="minorHAnsi" w:cstheme="minorHAnsi"/>
        <w:b/>
        <w:sz w:val="20"/>
        <w:szCs w:val="20"/>
      </w:rPr>
      <w:t>Southern California Edison</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6B2F" w:rsidRPr="009500DC" w:rsidRDefault="00326B2F" w:rsidP="00CE28CF">
    <w:pPr>
      <w:pStyle w:val="Footer"/>
      <w:pBdr>
        <w:top w:val="single" w:sz="4" w:space="1" w:color="auto"/>
      </w:pBdr>
      <w:tabs>
        <w:tab w:val="clear" w:pos="4680"/>
        <w:tab w:val="clear" w:pos="9360"/>
        <w:tab w:val="center" w:pos="6480"/>
        <w:tab w:val="right" w:pos="12870"/>
      </w:tabs>
      <w:rPr>
        <w:rFonts w:asciiTheme="minorHAnsi" w:hAnsiTheme="minorHAnsi" w:cstheme="minorHAnsi"/>
        <w:b/>
        <w:sz w:val="20"/>
        <w:szCs w:val="20"/>
      </w:rPr>
    </w:pPr>
    <w:r>
      <w:rPr>
        <w:rFonts w:asciiTheme="minorHAnsi" w:hAnsiTheme="minorHAnsi" w:cstheme="minorHAnsi"/>
        <w:b/>
        <w:sz w:val="20"/>
        <w:szCs w:val="20"/>
      </w:rPr>
      <w:t>SCE13RN027</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0</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E8168D">
      <w:rPr>
        <w:rFonts w:asciiTheme="minorHAnsi" w:hAnsiTheme="minorHAnsi" w:cstheme="minorHAnsi"/>
        <w:b/>
        <w:noProof/>
        <w:sz w:val="20"/>
        <w:szCs w:val="20"/>
      </w:rPr>
      <w:t>16</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July 21, 2014</w:t>
    </w:r>
  </w:p>
  <w:p w:rsidR="00326B2F" w:rsidRPr="009500DC" w:rsidRDefault="00326B2F" w:rsidP="00CE28CF">
    <w:pPr>
      <w:pStyle w:val="Footer"/>
      <w:pBdr>
        <w:top w:val="single" w:sz="4" w:space="1" w:color="auto"/>
      </w:pBdr>
      <w:tabs>
        <w:tab w:val="clear" w:pos="9360"/>
        <w:tab w:val="right" w:pos="12870"/>
      </w:tabs>
      <w:rPr>
        <w:rFonts w:asciiTheme="minorHAnsi" w:hAnsiTheme="minorHAnsi" w:cstheme="minorHAnsi"/>
      </w:rPr>
    </w:pPr>
    <w:r w:rsidRPr="009500DC">
      <w:rPr>
        <w:rFonts w:asciiTheme="minorHAnsi" w:hAnsiTheme="minorHAnsi" w:cstheme="minorHAnsi"/>
        <w:b/>
        <w:sz w:val="20"/>
        <w:szCs w:val="20"/>
      </w:rPr>
      <w:t>Southern California Edison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26B2F" w:rsidRDefault="00326B2F" w:rsidP="00447D6E">
      <w:r>
        <w:separator/>
      </w:r>
    </w:p>
  </w:footnote>
  <w:footnote w:type="continuationSeparator" w:id="0">
    <w:p w:rsidR="00326B2F" w:rsidRDefault="00326B2F" w:rsidP="00447D6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586086"/>
    <w:multiLevelType w:val="hybridMultilevel"/>
    <w:tmpl w:val="72302EBC"/>
    <w:lvl w:ilvl="0" w:tplc="04090011">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
    <w:nsid w:val="04FC59A5"/>
    <w:multiLevelType w:val="hybridMultilevel"/>
    <w:tmpl w:val="B6D23B28"/>
    <w:lvl w:ilvl="0" w:tplc="0409000F">
      <w:start w:val="1"/>
      <w:numFmt w:val="decimal"/>
      <w:lvlText w:val="%1."/>
      <w:lvlJc w:val="left"/>
      <w:pPr>
        <w:tabs>
          <w:tab w:val="num" w:pos="360"/>
        </w:tabs>
        <w:ind w:left="360" w:hanging="360"/>
      </w:pPr>
      <w:rPr>
        <w:rFonts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
    <w:nsid w:val="131A1003"/>
    <w:multiLevelType w:val="hybridMultilevel"/>
    <w:tmpl w:val="086C9A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8AF04A2"/>
    <w:multiLevelType w:val="hybridMultilevel"/>
    <w:tmpl w:val="4256373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2C8F1F05"/>
    <w:multiLevelType w:val="hybridMultilevel"/>
    <w:tmpl w:val="7EBC61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7">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
    <w:nsid w:val="32193120"/>
    <w:multiLevelType w:val="hybridMultilevel"/>
    <w:tmpl w:val="B0B6ED98"/>
    <w:lvl w:ilvl="0" w:tplc="7AD6E0C6">
      <w:start w:val="283"/>
      <w:numFmt w:val="bullet"/>
      <w:lvlText w:val="-"/>
      <w:lvlJc w:val="left"/>
      <w:pPr>
        <w:ind w:left="720" w:hanging="360"/>
      </w:pPr>
      <w:rPr>
        <w:rFonts w:ascii="Calibri" w:eastAsia="Times New Roman" w:hAnsi="Calibri"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498F40B1"/>
    <w:multiLevelType w:val="hybridMultilevel"/>
    <w:tmpl w:val="4C9C701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2">
    <w:nsid w:val="56105C9F"/>
    <w:multiLevelType w:val="hybridMultilevel"/>
    <w:tmpl w:val="38CC48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F725354"/>
    <w:multiLevelType w:val="hybridMultilevel"/>
    <w:tmpl w:val="F00469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602A7742"/>
    <w:multiLevelType w:val="hybridMultilevel"/>
    <w:tmpl w:val="D90C558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4"/>
  </w:num>
  <w:num w:numId="2">
    <w:abstractNumId w:val="9"/>
  </w:num>
  <w:num w:numId="3">
    <w:abstractNumId w:val="7"/>
  </w:num>
  <w:num w:numId="4">
    <w:abstractNumId w:val="4"/>
  </w:num>
  <w:num w:numId="5">
    <w:abstractNumId w:val="4"/>
  </w:num>
  <w:num w:numId="6">
    <w:abstractNumId w:val="1"/>
  </w:num>
  <w:num w:numId="7">
    <w:abstractNumId w:val="10"/>
  </w:num>
  <w:num w:numId="8">
    <w:abstractNumId w:val="6"/>
  </w:num>
  <w:num w:numId="9">
    <w:abstractNumId w:val="8"/>
  </w:num>
  <w:num w:numId="10">
    <w:abstractNumId w:val="12"/>
  </w:num>
  <w:num w:numId="11">
    <w:abstractNumId w:val="2"/>
  </w:num>
  <w:num w:numId="12">
    <w:abstractNumId w:val="11"/>
  </w:num>
  <w:num w:numId="13">
    <w:abstractNumId w:val="3"/>
  </w:num>
  <w:num w:numId="14">
    <w:abstractNumId w:val="0"/>
  </w:num>
  <w:num w:numId="15">
    <w:abstractNumId w:val="5"/>
  </w:num>
  <w:num w:numId="16">
    <w:abstractNumId w:val="13"/>
  </w:num>
  <w:num w:numId="1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5902"/>
    <w:rsid w:val="00027183"/>
    <w:rsid w:val="00033EA1"/>
    <w:rsid w:val="00056947"/>
    <w:rsid w:val="0007588C"/>
    <w:rsid w:val="00076DF4"/>
    <w:rsid w:val="0009074D"/>
    <w:rsid w:val="0009592B"/>
    <w:rsid w:val="000968C6"/>
    <w:rsid w:val="000A63C9"/>
    <w:rsid w:val="000C0000"/>
    <w:rsid w:val="000C18CC"/>
    <w:rsid w:val="000C31B5"/>
    <w:rsid w:val="000D54B5"/>
    <w:rsid w:val="000F130A"/>
    <w:rsid w:val="00107242"/>
    <w:rsid w:val="00117FCA"/>
    <w:rsid w:val="001206F7"/>
    <w:rsid w:val="00137CFE"/>
    <w:rsid w:val="00147155"/>
    <w:rsid w:val="00150A83"/>
    <w:rsid w:val="00153CB3"/>
    <w:rsid w:val="00164849"/>
    <w:rsid w:val="00165357"/>
    <w:rsid w:val="00176493"/>
    <w:rsid w:val="001811EE"/>
    <w:rsid w:val="00186012"/>
    <w:rsid w:val="001A0EB4"/>
    <w:rsid w:val="001A3200"/>
    <w:rsid w:val="001A5F62"/>
    <w:rsid w:val="001B618B"/>
    <w:rsid w:val="001C4140"/>
    <w:rsid w:val="001C5A94"/>
    <w:rsid w:val="001D1940"/>
    <w:rsid w:val="001E0829"/>
    <w:rsid w:val="001E6EE6"/>
    <w:rsid w:val="001F05CE"/>
    <w:rsid w:val="001F4A65"/>
    <w:rsid w:val="00223749"/>
    <w:rsid w:val="0023254A"/>
    <w:rsid w:val="00232F38"/>
    <w:rsid w:val="00236A10"/>
    <w:rsid w:val="00240B74"/>
    <w:rsid w:val="00272928"/>
    <w:rsid w:val="00274FBE"/>
    <w:rsid w:val="002762E1"/>
    <w:rsid w:val="002811BC"/>
    <w:rsid w:val="00283DE8"/>
    <w:rsid w:val="00285966"/>
    <w:rsid w:val="00290ED8"/>
    <w:rsid w:val="002A3D26"/>
    <w:rsid w:val="002B1ADF"/>
    <w:rsid w:val="002C444C"/>
    <w:rsid w:val="002C6C7A"/>
    <w:rsid w:val="002E259B"/>
    <w:rsid w:val="002F1437"/>
    <w:rsid w:val="002F3943"/>
    <w:rsid w:val="0030363A"/>
    <w:rsid w:val="00317EB0"/>
    <w:rsid w:val="00326B2F"/>
    <w:rsid w:val="00332700"/>
    <w:rsid w:val="00345D80"/>
    <w:rsid w:val="003471D4"/>
    <w:rsid w:val="003560BA"/>
    <w:rsid w:val="00357E6F"/>
    <w:rsid w:val="00374C9D"/>
    <w:rsid w:val="003832D2"/>
    <w:rsid w:val="003A63C9"/>
    <w:rsid w:val="003B14C4"/>
    <w:rsid w:val="003B6AE5"/>
    <w:rsid w:val="003D2871"/>
    <w:rsid w:val="003D3A90"/>
    <w:rsid w:val="003D5A2B"/>
    <w:rsid w:val="003D5B83"/>
    <w:rsid w:val="003E6E47"/>
    <w:rsid w:val="003F0623"/>
    <w:rsid w:val="00413CDB"/>
    <w:rsid w:val="0041593B"/>
    <w:rsid w:val="004200FE"/>
    <w:rsid w:val="00421183"/>
    <w:rsid w:val="004255A6"/>
    <w:rsid w:val="00441957"/>
    <w:rsid w:val="00443D32"/>
    <w:rsid w:val="00447CE5"/>
    <w:rsid w:val="00447D6E"/>
    <w:rsid w:val="0046286E"/>
    <w:rsid w:val="00471234"/>
    <w:rsid w:val="00477522"/>
    <w:rsid w:val="00491032"/>
    <w:rsid w:val="00493457"/>
    <w:rsid w:val="00494628"/>
    <w:rsid w:val="004B4A3A"/>
    <w:rsid w:val="004C23F1"/>
    <w:rsid w:val="004E01F5"/>
    <w:rsid w:val="004E76CA"/>
    <w:rsid w:val="004F1698"/>
    <w:rsid w:val="0051020F"/>
    <w:rsid w:val="00560934"/>
    <w:rsid w:val="00564960"/>
    <w:rsid w:val="005734A4"/>
    <w:rsid w:val="005771D1"/>
    <w:rsid w:val="00587B94"/>
    <w:rsid w:val="005923B1"/>
    <w:rsid w:val="00596C98"/>
    <w:rsid w:val="005A0E53"/>
    <w:rsid w:val="005A1078"/>
    <w:rsid w:val="005B28C1"/>
    <w:rsid w:val="005C0E4F"/>
    <w:rsid w:val="005C2E48"/>
    <w:rsid w:val="005D4DD7"/>
    <w:rsid w:val="005E12A9"/>
    <w:rsid w:val="00602799"/>
    <w:rsid w:val="00612041"/>
    <w:rsid w:val="0062011C"/>
    <w:rsid w:val="00627B1E"/>
    <w:rsid w:val="00631157"/>
    <w:rsid w:val="006343D5"/>
    <w:rsid w:val="006404E6"/>
    <w:rsid w:val="00647ABE"/>
    <w:rsid w:val="00650503"/>
    <w:rsid w:val="00650985"/>
    <w:rsid w:val="00664B05"/>
    <w:rsid w:val="00670485"/>
    <w:rsid w:val="00685D5C"/>
    <w:rsid w:val="00697868"/>
    <w:rsid w:val="006A055F"/>
    <w:rsid w:val="006A2F21"/>
    <w:rsid w:val="006A5293"/>
    <w:rsid w:val="006A54AC"/>
    <w:rsid w:val="006B0DF3"/>
    <w:rsid w:val="006B4A48"/>
    <w:rsid w:val="006C430A"/>
    <w:rsid w:val="006D2809"/>
    <w:rsid w:val="006E0A98"/>
    <w:rsid w:val="006E2623"/>
    <w:rsid w:val="006E3342"/>
    <w:rsid w:val="006E4B12"/>
    <w:rsid w:val="006F6CF3"/>
    <w:rsid w:val="006F7B9A"/>
    <w:rsid w:val="007048AC"/>
    <w:rsid w:val="00705DD9"/>
    <w:rsid w:val="00727DED"/>
    <w:rsid w:val="00733084"/>
    <w:rsid w:val="0073398A"/>
    <w:rsid w:val="00733C7D"/>
    <w:rsid w:val="00740761"/>
    <w:rsid w:val="00742135"/>
    <w:rsid w:val="00745F77"/>
    <w:rsid w:val="00755DCD"/>
    <w:rsid w:val="00760D59"/>
    <w:rsid w:val="00764D0D"/>
    <w:rsid w:val="00784CFB"/>
    <w:rsid w:val="00791697"/>
    <w:rsid w:val="007933F1"/>
    <w:rsid w:val="007D5C0E"/>
    <w:rsid w:val="007E1D0D"/>
    <w:rsid w:val="007E43F8"/>
    <w:rsid w:val="007E656B"/>
    <w:rsid w:val="007F4299"/>
    <w:rsid w:val="007F50E8"/>
    <w:rsid w:val="007F7FBA"/>
    <w:rsid w:val="00800319"/>
    <w:rsid w:val="00801F7F"/>
    <w:rsid w:val="00815BD6"/>
    <w:rsid w:val="00824F1C"/>
    <w:rsid w:val="00836D82"/>
    <w:rsid w:val="00850458"/>
    <w:rsid w:val="00881A42"/>
    <w:rsid w:val="00885E0A"/>
    <w:rsid w:val="0088603B"/>
    <w:rsid w:val="00893FC3"/>
    <w:rsid w:val="0089577B"/>
    <w:rsid w:val="008B3DEB"/>
    <w:rsid w:val="008C2E0E"/>
    <w:rsid w:val="008D07E8"/>
    <w:rsid w:val="008E17CC"/>
    <w:rsid w:val="008E4855"/>
    <w:rsid w:val="008E53D9"/>
    <w:rsid w:val="008F33B4"/>
    <w:rsid w:val="0090077A"/>
    <w:rsid w:val="00900B42"/>
    <w:rsid w:val="009118F5"/>
    <w:rsid w:val="009132A5"/>
    <w:rsid w:val="009138A0"/>
    <w:rsid w:val="00922B85"/>
    <w:rsid w:val="009500DC"/>
    <w:rsid w:val="00951923"/>
    <w:rsid w:val="00972C81"/>
    <w:rsid w:val="009824E9"/>
    <w:rsid w:val="0098254C"/>
    <w:rsid w:val="00995479"/>
    <w:rsid w:val="00995CB0"/>
    <w:rsid w:val="00997E77"/>
    <w:rsid w:val="009A2734"/>
    <w:rsid w:val="009B5B7B"/>
    <w:rsid w:val="009C1777"/>
    <w:rsid w:val="009C2C86"/>
    <w:rsid w:val="009C72F5"/>
    <w:rsid w:val="009D0753"/>
    <w:rsid w:val="009E1802"/>
    <w:rsid w:val="009E1CDE"/>
    <w:rsid w:val="009E35AC"/>
    <w:rsid w:val="009E51E2"/>
    <w:rsid w:val="009F7A61"/>
    <w:rsid w:val="00A02D4A"/>
    <w:rsid w:val="00A02FD6"/>
    <w:rsid w:val="00A04F73"/>
    <w:rsid w:val="00A11800"/>
    <w:rsid w:val="00A11C16"/>
    <w:rsid w:val="00A1423E"/>
    <w:rsid w:val="00A24520"/>
    <w:rsid w:val="00A500D6"/>
    <w:rsid w:val="00A54678"/>
    <w:rsid w:val="00A6287F"/>
    <w:rsid w:val="00A63ADE"/>
    <w:rsid w:val="00A671FA"/>
    <w:rsid w:val="00A84127"/>
    <w:rsid w:val="00A86DA2"/>
    <w:rsid w:val="00A9480F"/>
    <w:rsid w:val="00AA4784"/>
    <w:rsid w:val="00AA6C0C"/>
    <w:rsid w:val="00AB21F5"/>
    <w:rsid w:val="00AB3386"/>
    <w:rsid w:val="00AC3440"/>
    <w:rsid w:val="00AC5309"/>
    <w:rsid w:val="00AD4DD0"/>
    <w:rsid w:val="00AF6342"/>
    <w:rsid w:val="00B053FB"/>
    <w:rsid w:val="00B07EE5"/>
    <w:rsid w:val="00B26778"/>
    <w:rsid w:val="00B26B83"/>
    <w:rsid w:val="00B32479"/>
    <w:rsid w:val="00B325FD"/>
    <w:rsid w:val="00B3344C"/>
    <w:rsid w:val="00B36E59"/>
    <w:rsid w:val="00B403ED"/>
    <w:rsid w:val="00B57A3C"/>
    <w:rsid w:val="00B64BB2"/>
    <w:rsid w:val="00B67ADF"/>
    <w:rsid w:val="00B866B4"/>
    <w:rsid w:val="00B94226"/>
    <w:rsid w:val="00BA4355"/>
    <w:rsid w:val="00BA590A"/>
    <w:rsid w:val="00BB0B39"/>
    <w:rsid w:val="00BB5F75"/>
    <w:rsid w:val="00BC1E0D"/>
    <w:rsid w:val="00BD3931"/>
    <w:rsid w:val="00BD5B88"/>
    <w:rsid w:val="00BF7F99"/>
    <w:rsid w:val="00C00635"/>
    <w:rsid w:val="00C24D03"/>
    <w:rsid w:val="00C25E61"/>
    <w:rsid w:val="00C40906"/>
    <w:rsid w:val="00C54EFF"/>
    <w:rsid w:val="00C72B8B"/>
    <w:rsid w:val="00C756EF"/>
    <w:rsid w:val="00C909DC"/>
    <w:rsid w:val="00CA2AB4"/>
    <w:rsid w:val="00CA5AE9"/>
    <w:rsid w:val="00CB0100"/>
    <w:rsid w:val="00CE28CF"/>
    <w:rsid w:val="00CE5BEB"/>
    <w:rsid w:val="00CE69E9"/>
    <w:rsid w:val="00D21C36"/>
    <w:rsid w:val="00D25074"/>
    <w:rsid w:val="00D30239"/>
    <w:rsid w:val="00D335B7"/>
    <w:rsid w:val="00D36798"/>
    <w:rsid w:val="00D414BD"/>
    <w:rsid w:val="00D7380B"/>
    <w:rsid w:val="00D73AAB"/>
    <w:rsid w:val="00D75D77"/>
    <w:rsid w:val="00DA11A0"/>
    <w:rsid w:val="00DA436B"/>
    <w:rsid w:val="00DA690B"/>
    <w:rsid w:val="00DA7225"/>
    <w:rsid w:val="00DB1659"/>
    <w:rsid w:val="00DC1966"/>
    <w:rsid w:val="00DE583A"/>
    <w:rsid w:val="00DF2EE9"/>
    <w:rsid w:val="00E07752"/>
    <w:rsid w:val="00E149E2"/>
    <w:rsid w:val="00E16609"/>
    <w:rsid w:val="00E16F08"/>
    <w:rsid w:val="00E16F65"/>
    <w:rsid w:val="00E233F3"/>
    <w:rsid w:val="00E37F72"/>
    <w:rsid w:val="00E42A30"/>
    <w:rsid w:val="00E55D35"/>
    <w:rsid w:val="00E8168D"/>
    <w:rsid w:val="00E81F3E"/>
    <w:rsid w:val="00E8533A"/>
    <w:rsid w:val="00E859BD"/>
    <w:rsid w:val="00E86B70"/>
    <w:rsid w:val="00E924C3"/>
    <w:rsid w:val="00E96759"/>
    <w:rsid w:val="00EB34FC"/>
    <w:rsid w:val="00EB76E1"/>
    <w:rsid w:val="00EE03CE"/>
    <w:rsid w:val="00EF5416"/>
    <w:rsid w:val="00F0617C"/>
    <w:rsid w:val="00F06CCF"/>
    <w:rsid w:val="00F1053D"/>
    <w:rsid w:val="00F20DCF"/>
    <w:rsid w:val="00F23E5C"/>
    <w:rsid w:val="00F4752B"/>
    <w:rsid w:val="00F4787B"/>
    <w:rsid w:val="00F56792"/>
    <w:rsid w:val="00F575E5"/>
    <w:rsid w:val="00F60E32"/>
    <w:rsid w:val="00F7242E"/>
    <w:rsid w:val="00F84DD7"/>
    <w:rsid w:val="00FD3E5D"/>
    <w:rsid w:val="00FD5A8C"/>
    <w:rsid w:val="00FE32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end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istParagraph">
    <w:name w:val="List Paragraph"/>
    <w:basedOn w:val="Normal"/>
    <w:uiPriority w:val="34"/>
    <w:qFormat/>
    <w:rsid w:val="00A02FD6"/>
    <w:pPr>
      <w:ind w:left="720"/>
      <w:contextualSpacing/>
    </w:pPr>
  </w:style>
  <w:style w:type="paragraph" w:styleId="EndnoteText">
    <w:name w:val="endnote text"/>
    <w:basedOn w:val="Normal"/>
    <w:link w:val="EndnoteTextChar"/>
    <w:uiPriority w:val="99"/>
    <w:semiHidden/>
    <w:rsid w:val="00760D59"/>
    <w:rPr>
      <w:sz w:val="20"/>
      <w:szCs w:val="20"/>
    </w:rPr>
  </w:style>
  <w:style w:type="character" w:customStyle="1" w:styleId="EndnoteTextChar">
    <w:name w:val="Endnote Text Char"/>
    <w:basedOn w:val="DefaultParagraphFont"/>
    <w:link w:val="EndnoteText"/>
    <w:uiPriority w:val="99"/>
    <w:semiHidden/>
    <w:rsid w:val="00760D59"/>
    <w:rPr>
      <w:rFonts w:ascii="Times New Roman" w:eastAsia="Times New Roman" w:hAnsi="Times New Roman" w:cs="Times New Roman"/>
      <w:sz w:val="20"/>
      <w:szCs w:val="20"/>
    </w:rPr>
  </w:style>
  <w:style w:type="character" w:styleId="EndnoteReference">
    <w:name w:val="endnote reference"/>
    <w:semiHidden/>
    <w:rsid w:val="00760D59"/>
    <w:rPr>
      <w:vertAlign w:val="superscript"/>
    </w:rPr>
  </w:style>
  <w:style w:type="paragraph" w:customStyle="1" w:styleId="Default">
    <w:name w:val="Default"/>
    <w:uiPriority w:val="99"/>
    <w:rsid w:val="00A04F73"/>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styleId="PlaceholderText">
    <w:name w:val="Placeholder Text"/>
    <w:basedOn w:val="DefaultParagraphFont"/>
    <w:uiPriority w:val="99"/>
    <w:semiHidden/>
    <w:rsid w:val="008B3DEB"/>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end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istParagraph">
    <w:name w:val="List Paragraph"/>
    <w:basedOn w:val="Normal"/>
    <w:uiPriority w:val="34"/>
    <w:qFormat/>
    <w:rsid w:val="00A02FD6"/>
    <w:pPr>
      <w:ind w:left="720"/>
      <w:contextualSpacing/>
    </w:pPr>
  </w:style>
  <w:style w:type="paragraph" w:styleId="EndnoteText">
    <w:name w:val="endnote text"/>
    <w:basedOn w:val="Normal"/>
    <w:link w:val="EndnoteTextChar"/>
    <w:uiPriority w:val="99"/>
    <w:semiHidden/>
    <w:rsid w:val="00760D59"/>
    <w:rPr>
      <w:sz w:val="20"/>
      <w:szCs w:val="20"/>
    </w:rPr>
  </w:style>
  <w:style w:type="character" w:customStyle="1" w:styleId="EndnoteTextChar">
    <w:name w:val="Endnote Text Char"/>
    <w:basedOn w:val="DefaultParagraphFont"/>
    <w:link w:val="EndnoteText"/>
    <w:uiPriority w:val="99"/>
    <w:semiHidden/>
    <w:rsid w:val="00760D59"/>
    <w:rPr>
      <w:rFonts w:ascii="Times New Roman" w:eastAsia="Times New Roman" w:hAnsi="Times New Roman" w:cs="Times New Roman"/>
      <w:sz w:val="20"/>
      <w:szCs w:val="20"/>
    </w:rPr>
  </w:style>
  <w:style w:type="character" w:styleId="EndnoteReference">
    <w:name w:val="endnote reference"/>
    <w:semiHidden/>
    <w:rsid w:val="00760D59"/>
    <w:rPr>
      <w:vertAlign w:val="superscript"/>
    </w:rPr>
  </w:style>
  <w:style w:type="paragraph" w:customStyle="1" w:styleId="Default">
    <w:name w:val="Default"/>
    <w:uiPriority w:val="99"/>
    <w:rsid w:val="00A04F73"/>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styleId="PlaceholderText">
    <w:name w:val="Placeholder Text"/>
    <w:basedOn w:val="DefaultParagraphFont"/>
    <w:uiPriority w:val="99"/>
    <w:semiHidden/>
    <w:rsid w:val="008B3DEB"/>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44817974">
      <w:bodyDiv w:val="1"/>
      <w:marLeft w:val="0"/>
      <w:marRight w:val="0"/>
      <w:marTop w:val="0"/>
      <w:marBottom w:val="0"/>
      <w:divBdr>
        <w:top w:val="none" w:sz="0" w:space="0" w:color="auto"/>
        <w:left w:val="none" w:sz="0" w:space="0" w:color="auto"/>
        <w:bottom w:val="none" w:sz="0" w:space="0" w:color="auto"/>
        <w:right w:val="none" w:sz="0" w:space="0" w:color="auto"/>
      </w:divBdr>
    </w:div>
    <w:div w:id="779909595">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125581759">
      <w:bodyDiv w:val="1"/>
      <w:marLeft w:val="0"/>
      <w:marRight w:val="0"/>
      <w:marTop w:val="0"/>
      <w:marBottom w:val="0"/>
      <w:divBdr>
        <w:top w:val="none" w:sz="0" w:space="0" w:color="auto"/>
        <w:left w:val="none" w:sz="0" w:space="0" w:color="auto"/>
        <w:bottom w:val="none" w:sz="0" w:space="0" w:color="auto"/>
        <w:right w:val="none" w:sz="0" w:space="0" w:color="auto"/>
      </w:divBdr>
    </w:div>
    <w:div w:id="12862295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image" Target="media/image5.emf"/><Relationship Id="rId3" Type="http://schemas.openxmlformats.org/officeDocument/2006/relationships/styles" Target="styles.xml"/><Relationship Id="rId21" Type="http://schemas.openxmlformats.org/officeDocument/2006/relationships/package" Target="embeddings/Microsoft_Excel_Worksheet4.xlsx"/><Relationship Id="rId7" Type="http://schemas.openxmlformats.org/officeDocument/2006/relationships/footnotes" Target="footnotes.xml"/><Relationship Id="rId12" Type="http://schemas.openxmlformats.org/officeDocument/2006/relationships/hyperlink" Target="http://www.deeresources.com" TargetMode="External"/><Relationship Id="rId17" Type="http://schemas.openxmlformats.org/officeDocument/2006/relationships/package" Target="embeddings/Microsoft_Excel_Worksheet2.xlsx"/><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package" Target="embeddings/Microsoft_Excel_Macro-Enabled_Worksheet1.xlsm"/><Relationship Id="rId23" Type="http://schemas.openxmlformats.org/officeDocument/2006/relationships/fontTable" Target="fontTable.xml"/><Relationship Id="rId10" Type="http://schemas.openxmlformats.org/officeDocument/2006/relationships/footer" Target="footer2.xml"/><Relationship Id="rId19" Type="http://schemas.openxmlformats.org/officeDocument/2006/relationships/package" Target="embeddings/Microsoft_Word_Document3.docx"/><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3.emf"/><Relationship Id="rId22"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C16001-F48D-4B8A-BA9E-4E17BF10F5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19</Pages>
  <Words>5405</Words>
  <Characters>30809</Characters>
  <Application>Microsoft Office Word</Application>
  <DocSecurity>0</DocSecurity>
  <Lines>256</Lines>
  <Paragraphs>72</Paragraphs>
  <ScaleCrop>false</ScaleCrop>
  <HeadingPairs>
    <vt:vector size="2" baseType="variant">
      <vt:variant>
        <vt:lpstr>Title</vt:lpstr>
      </vt:variant>
      <vt:variant>
        <vt:i4>1</vt:i4>
      </vt:variant>
    </vt:vector>
  </HeadingPairs>
  <TitlesOfParts>
    <vt:vector size="1" baseType="lpstr">
      <vt:lpstr/>
    </vt:vector>
  </TitlesOfParts>
  <Company>Southern California Edison</Company>
  <LinksUpToDate>false</LinksUpToDate>
  <CharactersWithSpaces>36142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O'Keefe, Brian</dc:creator>
  <cp:lastModifiedBy>Long, Steven M</cp:lastModifiedBy>
  <cp:revision>3</cp:revision>
  <dcterms:created xsi:type="dcterms:W3CDTF">2014-09-15T19:19:00Z</dcterms:created>
  <dcterms:modified xsi:type="dcterms:W3CDTF">2014-09-15T19:20:00Z</dcterms:modified>
</cp:coreProperties>
</file>